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F591" w14:textId="77777777" w:rsidR="00163393" w:rsidRDefault="00163393" w:rsidP="000F0536">
      <w:pPr>
        <w:shd w:val="clear" w:color="auto" w:fill="FFFFFF"/>
        <w:rPr>
          <w:b/>
          <w:sz w:val="22"/>
        </w:rPr>
      </w:pPr>
    </w:p>
    <w:p w14:paraId="23D0C2D9" w14:textId="77777777" w:rsidR="00163393" w:rsidRDefault="00163393" w:rsidP="000F0536">
      <w:pPr>
        <w:shd w:val="clear" w:color="auto" w:fill="FFFFFF"/>
        <w:rPr>
          <w:b/>
          <w:sz w:val="22"/>
        </w:rPr>
      </w:pPr>
    </w:p>
    <w:p w14:paraId="7F26C3D9" w14:textId="3692A3FA" w:rsidR="004C035A" w:rsidRDefault="004C035A" w:rsidP="004C035A">
      <w:pPr>
        <w:pStyle w:val="Heading1"/>
        <w:jc w:val="center"/>
      </w:pPr>
      <w:r>
        <w:t xml:space="preserve">Trade Ledger and </w:t>
      </w:r>
      <w:proofErr w:type="spellStart"/>
      <w:r>
        <w:t>Nimbla</w:t>
      </w:r>
      <w:proofErr w:type="spellEnd"/>
      <w:r>
        <w:t xml:space="preserve"> partner on the launch of </w:t>
      </w:r>
      <w:r w:rsidR="001051B4">
        <w:t xml:space="preserve">first ever </w:t>
      </w:r>
      <w:r w:rsidR="00F00228">
        <w:t>M</w:t>
      </w:r>
      <w:r>
        <w:t>arketplace-as-a-Service for business finance providers</w:t>
      </w:r>
    </w:p>
    <w:p w14:paraId="2AE9EBF8" w14:textId="77777777" w:rsidR="004C035A" w:rsidRDefault="004C035A" w:rsidP="000F0536">
      <w:pPr>
        <w:shd w:val="clear" w:color="auto" w:fill="FFFFFF"/>
        <w:rPr>
          <w:b/>
        </w:rPr>
      </w:pPr>
    </w:p>
    <w:p w14:paraId="47576543" w14:textId="60B2FE95" w:rsidR="00F00228" w:rsidRDefault="00F00228" w:rsidP="000F0536">
      <w:pPr>
        <w:shd w:val="clear" w:color="auto" w:fill="FFFFFF"/>
        <w:rPr>
          <w:b/>
        </w:rPr>
      </w:pPr>
      <w:r>
        <w:rPr>
          <w:b/>
        </w:rPr>
        <w:t xml:space="preserve">London, </w:t>
      </w:r>
      <w:r w:rsidR="004E6E4D">
        <w:rPr>
          <w:b/>
        </w:rPr>
        <w:t>2</w:t>
      </w:r>
      <w:r w:rsidR="004E6E4D" w:rsidRPr="004E6E4D">
        <w:rPr>
          <w:b/>
          <w:vertAlign w:val="superscript"/>
        </w:rPr>
        <w:t>nd</w:t>
      </w:r>
      <w:r w:rsidR="004E6E4D">
        <w:rPr>
          <w:b/>
        </w:rPr>
        <w:t xml:space="preserve"> April</w:t>
      </w:r>
      <w:r>
        <w:rPr>
          <w:b/>
        </w:rPr>
        <w:t xml:space="preserve"> 2019</w:t>
      </w:r>
    </w:p>
    <w:p w14:paraId="3D350E55" w14:textId="77777777" w:rsidR="00F00228" w:rsidRDefault="00F00228" w:rsidP="000F0536">
      <w:pPr>
        <w:shd w:val="clear" w:color="auto" w:fill="FFFFFF"/>
        <w:rPr>
          <w:b/>
        </w:rPr>
      </w:pPr>
    </w:p>
    <w:p w14:paraId="787D4EC3" w14:textId="13DF0A9A" w:rsidR="000F0536" w:rsidRPr="00163393" w:rsidRDefault="00694233" w:rsidP="000F0536">
      <w:pPr>
        <w:shd w:val="clear" w:color="auto" w:fill="FFFFFF"/>
        <w:rPr>
          <w:rFonts w:ascii="Arial" w:hAnsi="Arial" w:cs="Arial"/>
          <w:color w:val="222222"/>
        </w:rPr>
      </w:pPr>
      <w:r w:rsidRPr="00163393">
        <w:rPr>
          <w:b/>
        </w:rPr>
        <w:t xml:space="preserve">Trade Ledger, the world’s first open banking platform for business credit automation &amp; </w:t>
      </w:r>
      <w:proofErr w:type="spellStart"/>
      <w:r w:rsidRPr="00163393">
        <w:rPr>
          <w:b/>
        </w:rPr>
        <w:t>Nimbla</w:t>
      </w:r>
      <w:proofErr w:type="spellEnd"/>
      <w:r w:rsidRPr="00163393">
        <w:rPr>
          <w:b/>
        </w:rPr>
        <w:t>, the</w:t>
      </w:r>
      <w:r w:rsidR="008620FA" w:rsidRPr="00163393">
        <w:rPr>
          <w:b/>
        </w:rPr>
        <w:t xml:space="preserve"> </w:t>
      </w:r>
      <w:r w:rsidR="004E6E4D">
        <w:rPr>
          <w:b/>
        </w:rPr>
        <w:t>pioneer</w:t>
      </w:r>
      <w:r w:rsidR="008620FA" w:rsidRPr="00163393">
        <w:rPr>
          <w:b/>
        </w:rPr>
        <w:t>ing</w:t>
      </w:r>
      <w:r w:rsidRPr="00163393">
        <w:rPr>
          <w:b/>
        </w:rPr>
        <w:t xml:space="preserve"> trade credit insurance platform have today announced a new partnership to streamline </w:t>
      </w:r>
      <w:r w:rsidR="008620FA" w:rsidRPr="00163393">
        <w:rPr>
          <w:b/>
        </w:rPr>
        <w:t>trade finance &amp; insurance</w:t>
      </w:r>
      <w:r w:rsidRPr="00163393">
        <w:rPr>
          <w:b/>
        </w:rPr>
        <w:t xml:space="preserve"> processes for banks and lenders.</w:t>
      </w:r>
      <w:r w:rsidR="000F0536" w:rsidRPr="00163393">
        <w:rPr>
          <w:rFonts w:ascii="Arial" w:hAnsi="Arial" w:cs="Arial"/>
          <w:color w:val="222222"/>
        </w:rPr>
        <w:t xml:space="preserve"> </w:t>
      </w:r>
    </w:p>
    <w:p w14:paraId="6D246D4C" w14:textId="4C8376B8" w:rsidR="000F0536" w:rsidRPr="00163393" w:rsidRDefault="000F0536" w:rsidP="000F0536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</w:p>
    <w:p w14:paraId="6A6E3F4B" w14:textId="77777777" w:rsidR="003D2DA0" w:rsidRPr="000F0536" w:rsidRDefault="003D2DA0" w:rsidP="000F0536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</w:p>
    <w:p w14:paraId="2981E510" w14:textId="5B866A14" w:rsidR="000F0536" w:rsidRPr="000F0536" w:rsidRDefault="000F0536" w:rsidP="000F0536">
      <w:pPr>
        <w:shd w:val="clear" w:color="auto" w:fill="FFFFFF"/>
        <w:rPr>
          <w:sz w:val="22"/>
        </w:rPr>
      </w:pPr>
      <w:r w:rsidRPr="000F0536">
        <w:rPr>
          <w:sz w:val="22"/>
        </w:rPr>
        <w:t>The partnership will be the first time two Banking-as-a-Service (BaaS) platform</w:t>
      </w:r>
      <w:r w:rsidR="008620FA" w:rsidRPr="00163393">
        <w:rPr>
          <w:sz w:val="22"/>
        </w:rPr>
        <w:t xml:space="preserve"> providers </w:t>
      </w:r>
      <w:r w:rsidRPr="000F0536">
        <w:rPr>
          <w:sz w:val="22"/>
        </w:rPr>
        <w:t xml:space="preserve">have come together in </w:t>
      </w:r>
      <w:r w:rsidR="005418C4" w:rsidRPr="00163393">
        <w:rPr>
          <w:sz w:val="22"/>
        </w:rPr>
        <w:t xml:space="preserve">the </w:t>
      </w:r>
      <w:r w:rsidR="003F3269" w:rsidRPr="00163393">
        <w:rPr>
          <w:sz w:val="22"/>
        </w:rPr>
        <w:t xml:space="preserve">corporate lending </w:t>
      </w:r>
      <w:r w:rsidRPr="000F0536">
        <w:rPr>
          <w:sz w:val="22"/>
        </w:rPr>
        <w:t xml:space="preserve">sector but </w:t>
      </w:r>
      <w:r w:rsidR="002A7E75">
        <w:rPr>
          <w:sz w:val="22"/>
        </w:rPr>
        <w:t xml:space="preserve">the collaboration </w:t>
      </w:r>
      <w:r w:rsidRPr="000F0536">
        <w:rPr>
          <w:sz w:val="22"/>
        </w:rPr>
        <w:t xml:space="preserve">follows a </w:t>
      </w:r>
      <w:r w:rsidR="00971422" w:rsidRPr="00163393">
        <w:rPr>
          <w:sz w:val="22"/>
        </w:rPr>
        <w:t xml:space="preserve">growing </w:t>
      </w:r>
      <w:r w:rsidRPr="000F0536">
        <w:rPr>
          <w:sz w:val="22"/>
        </w:rPr>
        <w:t xml:space="preserve">trend in the UK financial service sector of </w:t>
      </w:r>
      <w:r w:rsidR="0008391B" w:rsidRPr="00163393">
        <w:rPr>
          <w:sz w:val="22"/>
        </w:rPr>
        <w:t>‘</w:t>
      </w:r>
      <w:r w:rsidRPr="000F0536">
        <w:rPr>
          <w:sz w:val="22"/>
        </w:rPr>
        <w:t>marketplace banking</w:t>
      </w:r>
      <w:r w:rsidR="0008391B" w:rsidRPr="00163393">
        <w:rPr>
          <w:sz w:val="22"/>
        </w:rPr>
        <w:t>’</w:t>
      </w:r>
      <w:r w:rsidRPr="000F0536">
        <w:rPr>
          <w:sz w:val="22"/>
        </w:rPr>
        <w:t xml:space="preserve"> </w:t>
      </w:r>
      <w:r w:rsidR="003F3269" w:rsidRPr="00163393">
        <w:rPr>
          <w:sz w:val="22"/>
        </w:rPr>
        <w:t>which</w:t>
      </w:r>
      <w:r w:rsidRPr="000F0536">
        <w:rPr>
          <w:sz w:val="22"/>
        </w:rPr>
        <w:t xml:space="preserve"> </w:t>
      </w:r>
      <w:r w:rsidR="008620FA" w:rsidRPr="00163393">
        <w:rPr>
          <w:sz w:val="22"/>
        </w:rPr>
        <w:t xml:space="preserve">is set </w:t>
      </w:r>
      <w:r w:rsidR="00971422" w:rsidRPr="00163393">
        <w:rPr>
          <w:sz w:val="22"/>
        </w:rPr>
        <w:t>for widescale adoption</w:t>
      </w:r>
      <w:r w:rsidR="008620FA" w:rsidRPr="00163393">
        <w:rPr>
          <w:sz w:val="22"/>
        </w:rPr>
        <w:t xml:space="preserve"> in 2019.</w:t>
      </w:r>
    </w:p>
    <w:p w14:paraId="773D5261" w14:textId="77777777" w:rsidR="000F0536" w:rsidRPr="000F0536" w:rsidRDefault="000F0536" w:rsidP="000F0536">
      <w:pPr>
        <w:shd w:val="clear" w:color="auto" w:fill="FFFFFF"/>
        <w:rPr>
          <w:sz w:val="22"/>
        </w:rPr>
      </w:pPr>
    </w:p>
    <w:p w14:paraId="316FD9E2" w14:textId="2FFA953E" w:rsidR="009664A7" w:rsidRPr="00163393" w:rsidRDefault="000F0536" w:rsidP="000F0536">
      <w:pPr>
        <w:shd w:val="clear" w:color="auto" w:fill="FFFFFF"/>
        <w:rPr>
          <w:sz w:val="22"/>
        </w:rPr>
      </w:pPr>
      <w:r w:rsidRPr="000F0536">
        <w:rPr>
          <w:sz w:val="22"/>
        </w:rPr>
        <w:t xml:space="preserve">Trade Ledger automates the end-to-end process of digital business lending for banks and </w:t>
      </w:r>
      <w:r w:rsidR="00D8431A" w:rsidRPr="00163393">
        <w:rPr>
          <w:sz w:val="22"/>
        </w:rPr>
        <w:t>a</w:t>
      </w:r>
      <w:r w:rsidRPr="000F0536">
        <w:rPr>
          <w:sz w:val="22"/>
        </w:rPr>
        <w:t>lt</w:t>
      </w:r>
      <w:r w:rsidR="008620FA" w:rsidRPr="00163393">
        <w:rPr>
          <w:sz w:val="22"/>
        </w:rPr>
        <w:t xml:space="preserve">ernative </w:t>
      </w:r>
      <w:r w:rsidR="00D8431A" w:rsidRPr="00163393">
        <w:rPr>
          <w:sz w:val="22"/>
        </w:rPr>
        <w:t>f</w:t>
      </w:r>
      <w:r w:rsidR="008620FA" w:rsidRPr="00163393">
        <w:rPr>
          <w:sz w:val="22"/>
        </w:rPr>
        <w:t xml:space="preserve">inance providers </w:t>
      </w:r>
      <w:r w:rsidRPr="000F0536">
        <w:rPr>
          <w:sz w:val="22"/>
        </w:rPr>
        <w:t xml:space="preserve">and </w:t>
      </w:r>
      <w:proofErr w:type="spellStart"/>
      <w:r w:rsidRPr="000F0536">
        <w:rPr>
          <w:sz w:val="22"/>
        </w:rPr>
        <w:t>Nimbla</w:t>
      </w:r>
      <w:proofErr w:type="spellEnd"/>
      <w:r w:rsidRPr="000F0536">
        <w:rPr>
          <w:sz w:val="22"/>
        </w:rPr>
        <w:t xml:space="preserve"> provides instant access to </w:t>
      </w:r>
      <w:r w:rsidR="00255325">
        <w:rPr>
          <w:sz w:val="22"/>
        </w:rPr>
        <w:t xml:space="preserve">transactional </w:t>
      </w:r>
      <w:r w:rsidRPr="000F0536">
        <w:rPr>
          <w:sz w:val="22"/>
        </w:rPr>
        <w:t>trade credit insurance</w:t>
      </w:r>
      <w:r w:rsidR="008620FA" w:rsidRPr="00163393">
        <w:rPr>
          <w:sz w:val="22"/>
        </w:rPr>
        <w:t xml:space="preserve"> to SME business</w:t>
      </w:r>
      <w:r w:rsidR="003D2DA0" w:rsidRPr="00163393">
        <w:rPr>
          <w:sz w:val="22"/>
        </w:rPr>
        <w:t>es</w:t>
      </w:r>
      <w:r w:rsidR="00F00228">
        <w:rPr>
          <w:sz w:val="22"/>
        </w:rPr>
        <w:t xml:space="preserve"> both </w:t>
      </w:r>
      <w:r w:rsidR="00AC263E">
        <w:rPr>
          <w:sz w:val="22"/>
        </w:rPr>
        <w:t>via API</w:t>
      </w:r>
      <w:r w:rsidR="00797ED4" w:rsidRPr="00163393">
        <w:rPr>
          <w:sz w:val="22"/>
        </w:rPr>
        <w:t xml:space="preserve"> and direct</w:t>
      </w:r>
      <w:r w:rsidR="004C035A">
        <w:rPr>
          <w:sz w:val="22"/>
        </w:rPr>
        <w:t>ly</w:t>
      </w:r>
      <w:r w:rsidR="00797ED4" w:rsidRPr="00163393">
        <w:rPr>
          <w:sz w:val="22"/>
        </w:rPr>
        <w:t>.</w:t>
      </w:r>
    </w:p>
    <w:p w14:paraId="367787F2" w14:textId="77777777" w:rsidR="00F00228" w:rsidRDefault="00F00228" w:rsidP="000F0536">
      <w:pPr>
        <w:shd w:val="clear" w:color="auto" w:fill="FFFFFF"/>
        <w:rPr>
          <w:sz w:val="22"/>
        </w:rPr>
      </w:pPr>
    </w:p>
    <w:p w14:paraId="068E3C97" w14:textId="306F6809" w:rsidR="000F0536" w:rsidRPr="000F0536" w:rsidRDefault="00F00228" w:rsidP="000F0536">
      <w:pPr>
        <w:shd w:val="clear" w:color="auto" w:fill="FFFFFF"/>
        <w:rPr>
          <w:sz w:val="22"/>
        </w:rPr>
      </w:pPr>
      <w:r>
        <w:rPr>
          <w:sz w:val="22"/>
        </w:rPr>
        <w:t>T</w:t>
      </w:r>
      <w:r w:rsidR="008620FA" w:rsidRPr="00163393">
        <w:rPr>
          <w:sz w:val="22"/>
        </w:rPr>
        <w:t xml:space="preserve">he </w:t>
      </w:r>
      <w:r w:rsidR="004C035A">
        <w:rPr>
          <w:sz w:val="22"/>
        </w:rPr>
        <w:t>multi-vendor</w:t>
      </w:r>
      <w:r w:rsidR="009664A7" w:rsidRPr="00163393">
        <w:rPr>
          <w:sz w:val="22"/>
        </w:rPr>
        <w:t xml:space="preserve"> </w:t>
      </w:r>
      <w:r w:rsidR="00D8431A" w:rsidRPr="00163393">
        <w:rPr>
          <w:sz w:val="22"/>
        </w:rPr>
        <w:t xml:space="preserve">marketplace </w:t>
      </w:r>
      <w:r w:rsidR="008620FA" w:rsidRPr="00163393">
        <w:rPr>
          <w:sz w:val="22"/>
        </w:rPr>
        <w:t>provide</w:t>
      </w:r>
      <w:r w:rsidR="004C035A">
        <w:rPr>
          <w:sz w:val="22"/>
        </w:rPr>
        <w:t>s</w:t>
      </w:r>
      <w:r w:rsidR="008620FA" w:rsidRPr="00163393">
        <w:rPr>
          <w:sz w:val="22"/>
        </w:rPr>
        <w:t xml:space="preserve"> a single-platform for </w:t>
      </w:r>
      <w:r>
        <w:rPr>
          <w:sz w:val="22"/>
        </w:rPr>
        <w:t>b</w:t>
      </w:r>
      <w:r w:rsidR="008620FA" w:rsidRPr="00163393">
        <w:rPr>
          <w:sz w:val="22"/>
        </w:rPr>
        <w:t xml:space="preserve">usiness </w:t>
      </w:r>
      <w:r w:rsidR="004C035A">
        <w:rPr>
          <w:sz w:val="22"/>
        </w:rPr>
        <w:t xml:space="preserve">Finance providers </w:t>
      </w:r>
      <w:r w:rsidR="008620FA" w:rsidRPr="00163393">
        <w:rPr>
          <w:sz w:val="22"/>
        </w:rPr>
        <w:t xml:space="preserve">to access insured working capital </w:t>
      </w:r>
      <w:r w:rsidR="009664A7" w:rsidRPr="00163393">
        <w:rPr>
          <w:sz w:val="22"/>
        </w:rPr>
        <w:t>solutions from trusted financial service providers</w:t>
      </w:r>
      <w:r w:rsidR="00797ED4" w:rsidRPr="00163393">
        <w:rPr>
          <w:sz w:val="22"/>
        </w:rPr>
        <w:t>, reimagining the concept of credit and associated business services.</w:t>
      </w:r>
      <w:r w:rsidR="000E521B" w:rsidRPr="00163393">
        <w:rPr>
          <w:sz w:val="22"/>
        </w:rPr>
        <w:t xml:space="preserve"> The partnership will initially focus on the UK, European &amp; Australian markets.</w:t>
      </w:r>
    </w:p>
    <w:p w14:paraId="19B72F52" w14:textId="77777777" w:rsidR="000F0536" w:rsidRPr="000F0536" w:rsidRDefault="000F0536" w:rsidP="000F0536">
      <w:pPr>
        <w:shd w:val="clear" w:color="auto" w:fill="FFFFFF"/>
        <w:rPr>
          <w:sz w:val="22"/>
        </w:rPr>
      </w:pPr>
    </w:p>
    <w:p w14:paraId="4EDC2D1F" w14:textId="68A803B1" w:rsidR="009664A7" w:rsidRPr="00163393" w:rsidRDefault="009664A7" w:rsidP="000F0536">
      <w:pPr>
        <w:shd w:val="clear" w:color="auto" w:fill="FFFFFF"/>
        <w:rPr>
          <w:sz w:val="22"/>
        </w:rPr>
      </w:pPr>
      <w:r w:rsidRPr="00163393">
        <w:rPr>
          <w:sz w:val="22"/>
        </w:rPr>
        <w:t xml:space="preserve">Speaking of the new </w:t>
      </w:r>
      <w:r w:rsidR="00005825" w:rsidRPr="00163393">
        <w:rPr>
          <w:sz w:val="22"/>
        </w:rPr>
        <w:t>partnership</w:t>
      </w:r>
      <w:r w:rsidRPr="00163393">
        <w:rPr>
          <w:sz w:val="22"/>
        </w:rPr>
        <w:t xml:space="preserve">, Trade Ledger </w:t>
      </w:r>
      <w:r w:rsidR="000F0536" w:rsidRPr="000F0536">
        <w:rPr>
          <w:sz w:val="22"/>
        </w:rPr>
        <w:t>Chief Innovation Officer, Roger Vincent said “</w:t>
      </w:r>
      <w:r w:rsidR="008620FA" w:rsidRPr="00163393">
        <w:rPr>
          <w:sz w:val="22"/>
        </w:rPr>
        <w:t xml:space="preserve">As we start to develop our marketplace propositions, partnering with likeminded and complimentary tech partners in our space </w:t>
      </w:r>
      <w:r w:rsidRPr="00163393">
        <w:rPr>
          <w:sz w:val="22"/>
        </w:rPr>
        <w:t>will become increasingly</w:t>
      </w:r>
      <w:r w:rsidR="008620FA" w:rsidRPr="00163393">
        <w:rPr>
          <w:sz w:val="22"/>
        </w:rPr>
        <w:t xml:space="preserve"> </w:t>
      </w:r>
      <w:r w:rsidRPr="00163393">
        <w:rPr>
          <w:sz w:val="22"/>
        </w:rPr>
        <w:t>important</w:t>
      </w:r>
      <w:r w:rsidR="008620FA" w:rsidRPr="00163393">
        <w:rPr>
          <w:sz w:val="22"/>
        </w:rPr>
        <w:t xml:space="preserve"> to </w:t>
      </w:r>
      <w:r w:rsidRPr="00163393">
        <w:rPr>
          <w:sz w:val="22"/>
        </w:rPr>
        <w:t>our clients</w:t>
      </w:r>
      <w:r w:rsidR="00005825" w:rsidRPr="00163393">
        <w:rPr>
          <w:sz w:val="22"/>
        </w:rPr>
        <w:t xml:space="preserve"> as the industry moves away from an outdated product led model to a more client centric </w:t>
      </w:r>
      <w:r w:rsidR="00D86EA4" w:rsidRPr="00163393">
        <w:rPr>
          <w:sz w:val="22"/>
        </w:rPr>
        <w:t>needs-based</w:t>
      </w:r>
      <w:r w:rsidR="00005825" w:rsidRPr="00163393">
        <w:rPr>
          <w:sz w:val="22"/>
        </w:rPr>
        <w:t xml:space="preserve"> approach</w:t>
      </w:r>
      <w:r w:rsidR="00F00228">
        <w:rPr>
          <w:sz w:val="22"/>
        </w:rPr>
        <w:t>.</w:t>
      </w:r>
    </w:p>
    <w:p w14:paraId="15698318" w14:textId="77777777" w:rsidR="009664A7" w:rsidRPr="00163393" w:rsidRDefault="009664A7" w:rsidP="000F0536">
      <w:pPr>
        <w:shd w:val="clear" w:color="auto" w:fill="FFFFFF"/>
        <w:rPr>
          <w:sz w:val="22"/>
        </w:rPr>
      </w:pPr>
    </w:p>
    <w:p w14:paraId="6B39A273" w14:textId="3CF6F69D" w:rsidR="003D2DA0" w:rsidRPr="000F0536" w:rsidRDefault="008620FA" w:rsidP="000F0536">
      <w:pPr>
        <w:shd w:val="clear" w:color="auto" w:fill="FFFFFF"/>
        <w:rPr>
          <w:sz w:val="22"/>
        </w:rPr>
      </w:pPr>
      <w:r w:rsidRPr="00163393">
        <w:rPr>
          <w:sz w:val="22"/>
        </w:rPr>
        <w:t xml:space="preserve">We’re particularly excited </w:t>
      </w:r>
      <w:r w:rsidR="009664A7" w:rsidRPr="00163393">
        <w:rPr>
          <w:sz w:val="22"/>
        </w:rPr>
        <w:t xml:space="preserve">about working with the </w:t>
      </w:r>
      <w:proofErr w:type="spellStart"/>
      <w:r w:rsidR="009664A7" w:rsidRPr="00163393">
        <w:rPr>
          <w:sz w:val="22"/>
        </w:rPr>
        <w:t>Nimbla</w:t>
      </w:r>
      <w:proofErr w:type="spellEnd"/>
      <w:r w:rsidR="009664A7" w:rsidRPr="00163393">
        <w:rPr>
          <w:sz w:val="22"/>
        </w:rPr>
        <w:t xml:space="preserve"> team to expand our </w:t>
      </w:r>
      <w:r w:rsidR="00005825" w:rsidRPr="00163393">
        <w:rPr>
          <w:sz w:val="22"/>
        </w:rPr>
        <w:t>marketplace</w:t>
      </w:r>
      <w:r w:rsidR="003D2DA0" w:rsidRPr="00163393">
        <w:rPr>
          <w:sz w:val="22"/>
        </w:rPr>
        <w:t xml:space="preserve"> capabilities and look forward to co-innovating with the team on better SME working capital solutions</w:t>
      </w:r>
      <w:r w:rsidR="00D8431A" w:rsidRPr="00163393">
        <w:rPr>
          <w:sz w:val="22"/>
        </w:rPr>
        <w:t xml:space="preserve"> for our customers and the business they serve</w:t>
      </w:r>
      <w:r w:rsidR="003D2DA0" w:rsidRPr="00163393">
        <w:rPr>
          <w:sz w:val="22"/>
        </w:rPr>
        <w:t>”</w:t>
      </w:r>
      <w:r w:rsidR="00F00228">
        <w:rPr>
          <w:sz w:val="22"/>
        </w:rPr>
        <w:t>.</w:t>
      </w:r>
      <w:r w:rsidR="003D2DA0" w:rsidRPr="00163393">
        <w:rPr>
          <w:sz w:val="22"/>
        </w:rPr>
        <w:t xml:space="preserve"> </w:t>
      </w:r>
    </w:p>
    <w:p w14:paraId="28E96ABF" w14:textId="77777777" w:rsidR="000F0536" w:rsidRPr="000F0536" w:rsidRDefault="000F0536" w:rsidP="000F0536">
      <w:pPr>
        <w:shd w:val="clear" w:color="auto" w:fill="FFFFFF"/>
        <w:rPr>
          <w:sz w:val="22"/>
        </w:rPr>
      </w:pPr>
    </w:p>
    <w:p w14:paraId="1DB0EDD1" w14:textId="66B735F4" w:rsidR="000F0536" w:rsidRDefault="000F0536" w:rsidP="000F0536">
      <w:pPr>
        <w:shd w:val="clear" w:color="auto" w:fill="FFFFFF"/>
        <w:rPr>
          <w:sz w:val="22"/>
        </w:rPr>
      </w:pPr>
      <w:r w:rsidRPr="000F0536">
        <w:rPr>
          <w:sz w:val="22"/>
        </w:rPr>
        <w:t xml:space="preserve">Flemming </w:t>
      </w:r>
      <w:r w:rsidR="003D2DA0" w:rsidRPr="00163393">
        <w:rPr>
          <w:sz w:val="22"/>
        </w:rPr>
        <w:t>Beng</w:t>
      </w:r>
      <w:r w:rsidR="00255325">
        <w:rPr>
          <w:sz w:val="22"/>
        </w:rPr>
        <w:t>ts</w:t>
      </w:r>
      <w:r w:rsidR="003D2DA0" w:rsidRPr="00163393">
        <w:rPr>
          <w:sz w:val="22"/>
        </w:rPr>
        <w:t xml:space="preserve">en, CEO at </w:t>
      </w:r>
      <w:proofErr w:type="spellStart"/>
      <w:r w:rsidR="003D2DA0" w:rsidRPr="00163393">
        <w:rPr>
          <w:sz w:val="22"/>
        </w:rPr>
        <w:t>Nimbla</w:t>
      </w:r>
      <w:proofErr w:type="spellEnd"/>
      <w:r w:rsidR="003D2DA0" w:rsidRPr="00163393">
        <w:rPr>
          <w:sz w:val="22"/>
        </w:rPr>
        <w:t xml:space="preserve"> </w:t>
      </w:r>
      <w:r w:rsidRPr="002705FD">
        <w:rPr>
          <w:sz w:val="22"/>
        </w:rPr>
        <w:t>said “</w:t>
      </w:r>
      <w:proofErr w:type="spellStart"/>
      <w:r w:rsidR="00255325" w:rsidRPr="002705FD">
        <w:rPr>
          <w:sz w:val="22"/>
        </w:rPr>
        <w:t>Nimbla</w:t>
      </w:r>
      <w:proofErr w:type="spellEnd"/>
      <w:r w:rsidR="00255325">
        <w:rPr>
          <w:sz w:val="22"/>
        </w:rPr>
        <w:t xml:space="preserve"> and Trade Ledger’s products are a perfect complement to each other. The ability to create a digital credit insurance policy within Trade Ledger means lenders and receivables finance providers can </w:t>
      </w:r>
      <w:r w:rsidR="00AC263E">
        <w:rPr>
          <w:sz w:val="22"/>
        </w:rPr>
        <w:t>utilise our digital risk transfer</w:t>
      </w:r>
      <w:r w:rsidR="00255325">
        <w:rPr>
          <w:sz w:val="22"/>
        </w:rPr>
        <w:t xml:space="preserve"> at the point of origination and sale. This equates to transparency, the ability to price per transaction and </w:t>
      </w:r>
      <w:r w:rsidR="00BC1D45">
        <w:rPr>
          <w:sz w:val="22"/>
        </w:rPr>
        <w:t xml:space="preserve">most </w:t>
      </w:r>
      <w:r w:rsidR="00255325">
        <w:rPr>
          <w:sz w:val="22"/>
        </w:rPr>
        <w:t>importantly the administrative overhead of traditional credit insurance is eliminated.</w:t>
      </w:r>
    </w:p>
    <w:p w14:paraId="36203D8E" w14:textId="77777777" w:rsidR="00BC1D45" w:rsidRDefault="00BC1D45" w:rsidP="000F0536">
      <w:pPr>
        <w:shd w:val="clear" w:color="auto" w:fill="FFFFFF"/>
        <w:rPr>
          <w:sz w:val="22"/>
        </w:rPr>
      </w:pPr>
    </w:p>
    <w:p w14:paraId="0598F927" w14:textId="0C9C7890" w:rsidR="00255325" w:rsidRPr="000F0536" w:rsidRDefault="00255325" w:rsidP="000F0536">
      <w:pPr>
        <w:shd w:val="clear" w:color="auto" w:fill="FFFFFF"/>
        <w:rPr>
          <w:sz w:val="22"/>
        </w:rPr>
      </w:pPr>
      <w:r>
        <w:rPr>
          <w:sz w:val="22"/>
        </w:rPr>
        <w:t>The potential for future</w:t>
      </w:r>
      <w:r w:rsidR="00BC1D45">
        <w:rPr>
          <w:sz w:val="22"/>
        </w:rPr>
        <w:t xml:space="preserve"> </w:t>
      </w:r>
      <w:r w:rsidR="004C035A">
        <w:rPr>
          <w:sz w:val="22"/>
        </w:rPr>
        <w:t>Trade credit innovations</w:t>
      </w:r>
      <w:r w:rsidR="00BC1D45">
        <w:rPr>
          <w:sz w:val="22"/>
        </w:rPr>
        <w:t xml:space="preserve"> between </w:t>
      </w:r>
      <w:proofErr w:type="spellStart"/>
      <w:r w:rsidR="00BC1D45">
        <w:rPr>
          <w:sz w:val="22"/>
        </w:rPr>
        <w:t>Nimbla</w:t>
      </w:r>
      <w:proofErr w:type="spellEnd"/>
      <w:r w:rsidR="00BC1D45">
        <w:rPr>
          <w:sz w:val="22"/>
        </w:rPr>
        <w:t xml:space="preserve"> and Trade Ledger is tremendously exciting and represents the future of marketplace banking and insurance.”</w:t>
      </w:r>
    </w:p>
    <w:p w14:paraId="464D94FC" w14:textId="77777777" w:rsidR="000F0536" w:rsidRPr="000F0536" w:rsidRDefault="000F0536" w:rsidP="000F0536">
      <w:pPr>
        <w:shd w:val="clear" w:color="auto" w:fill="FFFFFF"/>
        <w:rPr>
          <w:sz w:val="22"/>
        </w:rPr>
      </w:pPr>
    </w:p>
    <w:p w14:paraId="5BD21650" w14:textId="284D515B" w:rsidR="00005825" w:rsidRPr="00163393" w:rsidRDefault="003D2DA0" w:rsidP="000F0536">
      <w:pPr>
        <w:shd w:val="clear" w:color="auto" w:fill="FFFFFF"/>
        <w:rPr>
          <w:sz w:val="22"/>
        </w:rPr>
      </w:pPr>
      <w:r w:rsidRPr="00163393">
        <w:rPr>
          <w:sz w:val="22"/>
        </w:rPr>
        <w:t>The announcement coincides with the l</w:t>
      </w:r>
      <w:r w:rsidR="000F0536" w:rsidRPr="000F0536">
        <w:rPr>
          <w:sz w:val="22"/>
        </w:rPr>
        <w:t xml:space="preserve">aunch </w:t>
      </w:r>
      <w:r w:rsidRPr="00163393">
        <w:rPr>
          <w:sz w:val="22"/>
        </w:rPr>
        <w:t xml:space="preserve">of </w:t>
      </w:r>
      <w:r w:rsidR="000F0536" w:rsidRPr="000F0536">
        <w:rPr>
          <w:sz w:val="22"/>
        </w:rPr>
        <w:t>Trade Ledger</w:t>
      </w:r>
      <w:r w:rsidR="00D86EA4" w:rsidRPr="00163393">
        <w:rPr>
          <w:sz w:val="22"/>
        </w:rPr>
        <w:t>’</w:t>
      </w:r>
      <w:r w:rsidR="000F0536" w:rsidRPr="000F0536">
        <w:rPr>
          <w:sz w:val="22"/>
        </w:rPr>
        <w:t xml:space="preserve">s </w:t>
      </w:r>
      <w:r w:rsidRPr="00163393">
        <w:rPr>
          <w:sz w:val="22"/>
        </w:rPr>
        <w:t xml:space="preserve">new </w:t>
      </w:r>
      <w:r w:rsidR="000F0536" w:rsidRPr="000F0536">
        <w:rPr>
          <w:sz w:val="22"/>
        </w:rPr>
        <w:t>Marketplace</w:t>
      </w:r>
      <w:r w:rsidR="00005825" w:rsidRPr="00163393">
        <w:rPr>
          <w:sz w:val="22"/>
        </w:rPr>
        <w:t xml:space="preserve"> Platform</w:t>
      </w:r>
      <w:r w:rsidRPr="00163393">
        <w:rPr>
          <w:sz w:val="22"/>
        </w:rPr>
        <w:t>,</w:t>
      </w:r>
      <w:r w:rsidR="00E2210E" w:rsidRPr="00163393">
        <w:rPr>
          <w:sz w:val="22"/>
        </w:rPr>
        <w:t xml:space="preserve"> a one-stop shop for </w:t>
      </w:r>
      <w:r w:rsidR="000E521B" w:rsidRPr="00163393">
        <w:rPr>
          <w:sz w:val="22"/>
        </w:rPr>
        <w:t xml:space="preserve">digital </w:t>
      </w:r>
      <w:r w:rsidR="00E2210E" w:rsidRPr="00163393">
        <w:rPr>
          <w:sz w:val="22"/>
        </w:rPr>
        <w:t xml:space="preserve">corporate banking services covering </w:t>
      </w:r>
      <w:r w:rsidR="00791A38" w:rsidRPr="00163393">
        <w:rPr>
          <w:sz w:val="22"/>
        </w:rPr>
        <w:t>L</w:t>
      </w:r>
      <w:r w:rsidR="00E2210E" w:rsidRPr="00163393">
        <w:rPr>
          <w:sz w:val="22"/>
        </w:rPr>
        <w:t xml:space="preserve">ending, </w:t>
      </w:r>
      <w:r w:rsidR="00791A38" w:rsidRPr="00163393">
        <w:rPr>
          <w:sz w:val="22"/>
        </w:rPr>
        <w:t>I</w:t>
      </w:r>
      <w:r w:rsidR="00E2210E" w:rsidRPr="00163393">
        <w:rPr>
          <w:sz w:val="22"/>
        </w:rPr>
        <w:t xml:space="preserve">nsurance, </w:t>
      </w:r>
      <w:r w:rsidR="00791A38" w:rsidRPr="00163393">
        <w:rPr>
          <w:sz w:val="22"/>
        </w:rPr>
        <w:t>Payments, Foreign Exchange and Trade Execution services.</w:t>
      </w:r>
    </w:p>
    <w:p w14:paraId="756F8E5A" w14:textId="4EA05556" w:rsidR="000E521B" w:rsidRDefault="003D2DA0" w:rsidP="000F0536">
      <w:pPr>
        <w:shd w:val="clear" w:color="auto" w:fill="FFFFFF"/>
        <w:rPr>
          <w:sz w:val="22"/>
        </w:rPr>
      </w:pPr>
      <w:r w:rsidRPr="00163393">
        <w:rPr>
          <w:sz w:val="22"/>
        </w:rPr>
        <w:t xml:space="preserve"> </w:t>
      </w:r>
    </w:p>
    <w:p w14:paraId="77F6966F" w14:textId="49F62A7E" w:rsidR="002A7E75" w:rsidRDefault="002A7E75" w:rsidP="000F0536">
      <w:pPr>
        <w:shd w:val="clear" w:color="auto" w:fill="FFFFFF"/>
        <w:rPr>
          <w:sz w:val="22"/>
        </w:rPr>
      </w:pPr>
    </w:p>
    <w:p w14:paraId="03C8FB85" w14:textId="5065C554" w:rsidR="002A7E75" w:rsidRDefault="002A7E75" w:rsidP="000F0536">
      <w:pPr>
        <w:shd w:val="clear" w:color="auto" w:fill="FFFFFF"/>
        <w:rPr>
          <w:sz w:val="22"/>
        </w:rPr>
      </w:pPr>
    </w:p>
    <w:p w14:paraId="6B500134" w14:textId="77777777" w:rsidR="002A7E75" w:rsidRPr="00163393" w:rsidRDefault="002A7E75" w:rsidP="000F0536">
      <w:pPr>
        <w:shd w:val="clear" w:color="auto" w:fill="FFFFFF"/>
        <w:rPr>
          <w:sz w:val="22"/>
        </w:rPr>
      </w:pPr>
    </w:p>
    <w:p w14:paraId="6C21EF79" w14:textId="77777777" w:rsidR="000E521B" w:rsidRPr="000F0536" w:rsidRDefault="000E521B" w:rsidP="000F0536">
      <w:pPr>
        <w:shd w:val="clear" w:color="auto" w:fill="FFFFFF"/>
        <w:rPr>
          <w:sz w:val="22"/>
        </w:rPr>
      </w:pPr>
    </w:p>
    <w:p w14:paraId="0B66A6B8" w14:textId="77777777" w:rsidR="000E521B" w:rsidRPr="00163393" w:rsidRDefault="000E521B" w:rsidP="000E521B">
      <w:pPr>
        <w:shd w:val="clear" w:color="auto" w:fill="FFFFFF"/>
        <w:rPr>
          <w:b/>
          <w:sz w:val="22"/>
        </w:rPr>
      </w:pPr>
      <w:r w:rsidRPr="00163393">
        <w:rPr>
          <w:b/>
          <w:sz w:val="22"/>
        </w:rPr>
        <w:t>About Trade Ledger</w:t>
      </w:r>
    </w:p>
    <w:p w14:paraId="757AB45D" w14:textId="4B34BA0C" w:rsidR="00694233" w:rsidRDefault="000E521B" w:rsidP="000E521B">
      <w:pPr>
        <w:shd w:val="clear" w:color="auto" w:fill="FFFFFF"/>
        <w:rPr>
          <w:sz w:val="22"/>
        </w:rPr>
      </w:pPr>
      <w:r w:rsidRPr="00163393">
        <w:rPr>
          <w:sz w:val="22"/>
        </w:rPr>
        <w:t>Trade Ledger (</w:t>
      </w:r>
      <w:hyperlink r:id="rId6" w:history="1">
        <w:r w:rsidRPr="00163393">
          <w:rPr>
            <w:sz w:val="22"/>
          </w:rPr>
          <w:t>www.tradeledger.io</w:t>
        </w:r>
      </w:hyperlink>
      <w:r w:rsidRPr="00163393">
        <w:rPr>
          <w:sz w:val="22"/>
        </w:rPr>
        <w:t>) is the world’s first open digital banking platform that gives banks the ability to assess business lending risk in real time. This will enable banks to address the £2.1 trillion of undersupply in trade finance lending globally, while providing high-growth companies with the working capital needed to sustain growth</w:t>
      </w:r>
      <w:r w:rsidR="00F00228">
        <w:rPr>
          <w:sz w:val="22"/>
        </w:rPr>
        <w:t>.</w:t>
      </w:r>
    </w:p>
    <w:p w14:paraId="40D23820" w14:textId="5BBFEE54" w:rsidR="002A7E75" w:rsidRDefault="002A7E75" w:rsidP="000E521B">
      <w:pPr>
        <w:shd w:val="clear" w:color="auto" w:fill="FFFFFF"/>
        <w:rPr>
          <w:sz w:val="22"/>
        </w:rPr>
      </w:pPr>
    </w:p>
    <w:p w14:paraId="08ECDC66" w14:textId="77777777" w:rsidR="002A7E75" w:rsidRPr="000F0536" w:rsidRDefault="002A7E75" w:rsidP="002A7E75">
      <w:pPr>
        <w:shd w:val="clear" w:color="auto" w:fill="FFFFFF"/>
        <w:rPr>
          <w:b/>
          <w:sz w:val="22"/>
        </w:rPr>
      </w:pPr>
      <w:r w:rsidRPr="00163393">
        <w:rPr>
          <w:b/>
          <w:sz w:val="22"/>
        </w:rPr>
        <w:t xml:space="preserve">About </w:t>
      </w:r>
      <w:proofErr w:type="spellStart"/>
      <w:r w:rsidRPr="00163393">
        <w:rPr>
          <w:b/>
          <w:sz w:val="22"/>
        </w:rPr>
        <w:t>Nimbla</w:t>
      </w:r>
      <w:proofErr w:type="spellEnd"/>
    </w:p>
    <w:p w14:paraId="01CFDE0B" w14:textId="08877EA2" w:rsidR="002A7E75" w:rsidRPr="00163393" w:rsidRDefault="002A7E75" w:rsidP="002A7E75">
      <w:pPr>
        <w:shd w:val="clear" w:color="auto" w:fill="FFFFFF"/>
        <w:rPr>
          <w:sz w:val="22"/>
        </w:rPr>
      </w:pPr>
      <w:proofErr w:type="spellStart"/>
      <w:r w:rsidRPr="00163393">
        <w:rPr>
          <w:sz w:val="22"/>
        </w:rPr>
        <w:t>Nimbla</w:t>
      </w:r>
      <w:proofErr w:type="spellEnd"/>
      <w:r w:rsidRPr="00163393">
        <w:rPr>
          <w:sz w:val="22"/>
        </w:rPr>
        <w:t xml:space="preserve"> (</w:t>
      </w:r>
      <w:hyperlink r:id="rId7" w:history="1">
        <w:r w:rsidRPr="00163393">
          <w:rPr>
            <w:rStyle w:val="Hyperlink"/>
            <w:sz w:val="22"/>
          </w:rPr>
          <w:t>www.nimbla.com</w:t>
        </w:r>
      </w:hyperlink>
      <w:r w:rsidRPr="00163393">
        <w:rPr>
          <w:sz w:val="22"/>
        </w:rPr>
        <w:t xml:space="preserve">) </w:t>
      </w:r>
      <w:r w:rsidR="00AC263E">
        <w:rPr>
          <w:sz w:val="22"/>
        </w:rPr>
        <w:t>offers credit insurance designed for SMEs; single invoice, single risk and “pay-as-you-trade” products that give SMEs the protection they need at a price they can afford</w:t>
      </w:r>
      <w:bookmarkStart w:id="0" w:name="_GoBack"/>
      <w:bookmarkEnd w:id="0"/>
      <w:r w:rsidRPr="00163393">
        <w:rPr>
          <w:sz w:val="22"/>
        </w:rPr>
        <w:t>.</w:t>
      </w:r>
      <w:r>
        <w:rPr>
          <w:sz w:val="22"/>
        </w:rPr>
        <w:t xml:space="preserve"> Through their parent company TCT (</w:t>
      </w:r>
      <w:proofErr w:type="spellStart"/>
      <w:r>
        <w:rPr>
          <w:sz w:val="22"/>
        </w:rPr>
        <w:fldChar w:fldCharType="begin"/>
      </w:r>
      <w:r>
        <w:rPr>
          <w:sz w:val="22"/>
        </w:rPr>
        <w:instrText xml:space="preserve"> HYPERLINK "https://www.tradecreditech.com/" </w:instrText>
      </w:r>
      <w:r>
        <w:rPr>
          <w:sz w:val="22"/>
        </w:rPr>
        <w:fldChar w:fldCharType="separate"/>
      </w:r>
      <w:r w:rsidRPr="00C61837">
        <w:rPr>
          <w:rStyle w:val="Hyperlink"/>
          <w:sz w:val="22"/>
        </w:rPr>
        <w:t>tct.insure</w:t>
      </w:r>
      <w:proofErr w:type="spellEnd"/>
      <w:r>
        <w:rPr>
          <w:sz w:val="22"/>
        </w:rPr>
        <w:fldChar w:fldCharType="end"/>
      </w:r>
      <w:r>
        <w:rPr>
          <w:sz w:val="22"/>
        </w:rPr>
        <w:t xml:space="preserve">) they offer digital </w:t>
      </w:r>
      <w:r w:rsidR="00AC263E">
        <w:rPr>
          <w:sz w:val="22"/>
        </w:rPr>
        <w:t>risk transfer</w:t>
      </w:r>
      <w:r>
        <w:rPr>
          <w:sz w:val="22"/>
        </w:rPr>
        <w:t xml:space="preserve"> via API as well as broker platforms and white-label solutions.</w:t>
      </w:r>
    </w:p>
    <w:p w14:paraId="6D26EA06" w14:textId="77777777" w:rsidR="002A7E75" w:rsidRPr="00163393" w:rsidRDefault="002A7E75" w:rsidP="000E521B">
      <w:pPr>
        <w:shd w:val="clear" w:color="auto" w:fill="FFFFFF"/>
        <w:rPr>
          <w:sz w:val="22"/>
        </w:rPr>
      </w:pPr>
    </w:p>
    <w:sectPr w:rsidR="002A7E75" w:rsidRPr="00163393" w:rsidSect="002338F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896A" w14:textId="77777777" w:rsidR="00AD423A" w:rsidRDefault="00AD423A" w:rsidP="00163393">
      <w:r>
        <w:separator/>
      </w:r>
    </w:p>
  </w:endnote>
  <w:endnote w:type="continuationSeparator" w:id="0">
    <w:p w14:paraId="7D120D47" w14:textId="77777777" w:rsidR="00AD423A" w:rsidRDefault="00AD423A" w:rsidP="001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6CB7" w14:textId="77777777" w:rsidR="00AD423A" w:rsidRDefault="00AD423A" w:rsidP="00163393">
      <w:r>
        <w:separator/>
      </w:r>
    </w:p>
  </w:footnote>
  <w:footnote w:type="continuationSeparator" w:id="0">
    <w:p w14:paraId="5817DE41" w14:textId="77777777" w:rsidR="00AD423A" w:rsidRDefault="00AD423A" w:rsidP="0016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8A3B" w14:textId="4D592833" w:rsidR="00163393" w:rsidRDefault="00163393">
    <w:pPr>
      <w:pStyle w:val="Header"/>
    </w:pPr>
    <w:r>
      <w:rPr>
        <w:noProof/>
      </w:rPr>
      <w:drawing>
        <wp:inline distT="0" distB="0" distL="0" distR="0" wp14:anchorId="58A4A170" wp14:editId="2EFE9EE5">
          <wp:extent cx="1251679" cy="4579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t_backgroun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54" cy="47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0680205" wp14:editId="273BB038">
          <wp:extent cx="923352" cy="50047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mb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13" cy="50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33"/>
    <w:rsid w:val="00005825"/>
    <w:rsid w:val="0008391B"/>
    <w:rsid w:val="000E521B"/>
    <w:rsid w:val="000F0536"/>
    <w:rsid w:val="001051B4"/>
    <w:rsid w:val="00163393"/>
    <w:rsid w:val="002338F8"/>
    <w:rsid w:val="00237A84"/>
    <w:rsid w:val="00255325"/>
    <w:rsid w:val="002705FD"/>
    <w:rsid w:val="002A7E75"/>
    <w:rsid w:val="003C0B58"/>
    <w:rsid w:val="003D2DA0"/>
    <w:rsid w:val="003F3269"/>
    <w:rsid w:val="004B00A7"/>
    <w:rsid w:val="004C035A"/>
    <w:rsid w:val="004E6E4D"/>
    <w:rsid w:val="005418C4"/>
    <w:rsid w:val="005E6533"/>
    <w:rsid w:val="00694233"/>
    <w:rsid w:val="00791A38"/>
    <w:rsid w:val="00797ED4"/>
    <w:rsid w:val="00807862"/>
    <w:rsid w:val="008620FA"/>
    <w:rsid w:val="00897BEF"/>
    <w:rsid w:val="0092664D"/>
    <w:rsid w:val="009664A7"/>
    <w:rsid w:val="00971422"/>
    <w:rsid w:val="00A40C54"/>
    <w:rsid w:val="00A83A08"/>
    <w:rsid w:val="00AC263E"/>
    <w:rsid w:val="00AD423A"/>
    <w:rsid w:val="00B8112F"/>
    <w:rsid w:val="00BC1D45"/>
    <w:rsid w:val="00C61837"/>
    <w:rsid w:val="00CA6671"/>
    <w:rsid w:val="00D8431A"/>
    <w:rsid w:val="00D86EA4"/>
    <w:rsid w:val="00E11BC8"/>
    <w:rsid w:val="00E2210E"/>
    <w:rsid w:val="00F00228"/>
    <w:rsid w:val="00FF2C12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3431E"/>
  <w15:chartTrackingRefBased/>
  <w15:docId w15:val="{BBC421D8-C4B0-4F4F-B3D5-819FFDA0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-first">
    <w:name w:val="stand-first"/>
    <w:basedOn w:val="Normal"/>
    <w:rsid w:val="006942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E52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E521B"/>
    <w:rPr>
      <w:i/>
      <w:iCs/>
    </w:rPr>
  </w:style>
  <w:style w:type="character" w:styleId="Hyperlink">
    <w:name w:val="Hyperlink"/>
    <w:basedOn w:val="DefaultParagraphFont"/>
    <w:uiPriority w:val="99"/>
    <w:unhideWhenUsed/>
    <w:rsid w:val="000E52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93"/>
  </w:style>
  <w:style w:type="paragraph" w:styleId="Footer">
    <w:name w:val="footer"/>
    <w:basedOn w:val="Normal"/>
    <w:link w:val="FooterChar"/>
    <w:uiPriority w:val="99"/>
    <w:unhideWhenUsed/>
    <w:rsid w:val="001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93"/>
  </w:style>
  <w:style w:type="paragraph" w:styleId="BalloonText">
    <w:name w:val="Balloon Text"/>
    <w:basedOn w:val="Normal"/>
    <w:link w:val="BalloonTextChar"/>
    <w:uiPriority w:val="99"/>
    <w:semiHidden/>
    <w:unhideWhenUsed/>
    <w:rsid w:val="00255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2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imb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deledger.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Vincent</dc:creator>
  <cp:keywords/>
  <dc:description/>
  <cp:lastModifiedBy>Flemming Bengtsen</cp:lastModifiedBy>
  <cp:revision>2</cp:revision>
  <dcterms:created xsi:type="dcterms:W3CDTF">2019-04-01T07:34:00Z</dcterms:created>
  <dcterms:modified xsi:type="dcterms:W3CDTF">2019-04-01T07:34:00Z</dcterms:modified>
</cp:coreProperties>
</file>