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5C497" w14:textId="77777777" w:rsidR="00605585" w:rsidRPr="00605585" w:rsidRDefault="00605585" w:rsidP="00605585">
      <w:pPr>
        <w:jc w:val="center"/>
        <w:outlineLvl w:val="3"/>
        <w:rPr>
          <w:rFonts w:eastAsia="Times New Roman" w:cs="Times New Roman"/>
          <w:b/>
          <w:bCs/>
        </w:rPr>
      </w:pPr>
      <w:bookmarkStart w:id="0" w:name="_GoBack"/>
      <w:bookmarkEnd w:id="0"/>
      <w:r w:rsidRPr="00605585">
        <w:rPr>
          <w:b/>
          <w:noProof/>
          <w:sz w:val="28"/>
          <w:szCs w:val="28"/>
          <w:lang w:val="en-GB" w:eastAsia="en-GB"/>
        </w:rPr>
        <w:drawing>
          <wp:anchor distT="0" distB="0" distL="114300" distR="114300" simplePos="0" relativeHeight="251659264" behindDoc="1" locked="0" layoutInCell="1" allowOverlap="1" wp14:anchorId="27C21182" wp14:editId="5B267A59">
            <wp:simplePos x="0" y="0"/>
            <wp:positionH relativeFrom="column">
              <wp:posOffset>51435</wp:posOffset>
            </wp:positionH>
            <wp:positionV relativeFrom="paragraph">
              <wp:posOffset>0</wp:posOffset>
            </wp:positionV>
            <wp:extent cx="1051560" cy="612140"/>
            <wp:effectExtent l="0" t="0" r="0" b="0"/>
            <wp:wrapTight wrapText="bothSides">
              <wp:wrapPolygon edited="0">
                <wp:start x="0" y="0"/>
                <wp:lineTo x="0" y="20838"/>
                <wp:lineTo x="21130" y="20838"/>
                <wp:lineTo x="211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ubu Square Logo.jpg"/>
                    <pic:cNvPicPr/>
                  </pic:nvPicPr>
                  <pic:blipFill>
                    <a:blip r:embed="rId6">
                      <a:extLst>
                        <a:ext uri="{28A0092B-C50C-407E-A947-70E740481C1C}">
                          <a14:useLocalDpi xmlns:a14="http://schemas.microsoft.com/office/drawing/2010/main" val="0"/>
                        </a:ext>
                      </a:extLst>
                    </a:blip>
                    <a:stretch>
                      <a:fillRect/>
                    </a:stretch>
                  </pic:blipFill>
                  <pic:spPr>
                    <a:xfrm>
                      <a:off x="0" y="0"/>
                      <a:ext cx="1051560" cy="612140"/>
                    </a:xfrm>
                    <a:prstGeom prst="rect">
                      <a:avLst/>
                    </a:prstGeom>
                  </pic:spPr>
                </pic:pic>
              </a:graphicData>
            </a:graphic>
            <wp14:sizeRelH relativeFrom="margin">
              <wp14:pctWidth>0</wp14:pctWidth>
            </wp14:sizeRelH>
            <wp14:sizeRelV relativeFrom="margin">
              <wp14:pctHeight>0</wp14:pctHeight>
            </wp14:sizeRelV>
          </wp:anchor>
        </w:drawing>
      </w:r>
    </w:p>
    <w:p w14:paraId="4BC38B41" w14:textId="77777777" w:rsidR="00605585" w:rsidRPr="00605585" w:rsidRDefault="00605585" w:rsidP="00605585">
      <w:pPr>
        <w:jc w:val="center"/>
        <w:outlineLvl w:val="3"/>
        <w:rPr>
          <w:rFonts w:eastAsia="Times New Roman" w:cs="Times New Roman"/>
          <w:b/>
          <w:bCs/>
          <w:sz w:val="28"/>
          <w:szCs w:val="28"/>
          <w:lang w:eastAsia="fr-FR"/>
        </w:rPr>
      </w:pPr>
    </w:p>
    <w:p w14:paraId="6E30852A" w14:textId="77777777" w:rsidR="00605585" w:rsidRPr="00605585" w:rsidRDefault="00605585" w:rsidP="00605585">
      <w:pPr>
        <w:jc w:val="center"/>
        <w:rPr>
          <w:b/>
          <w:sz w:val="22"/>
        </w:rPr>
      </w:pPr>
    </w:p>
    <w:p w14:paraId="56719E7B" w14:textId="77777777" w:rsidR="00605585" w:rsidRPr="00605585" w:rsidRDefault="00605585" w:rsidP="00605585">
      <w:pPr>
        <w:jc w:val="center"/>
        <w:rPr>
          <w:b/>
          <w:sz w:val="22"/>
        </w:rPr>
      </w:pPr>
    </w:p>
    <w:p w14:paraId="5FD9C932" w14:textId="77777777" w:rsidR="00605585" w:rsidRPr="00605585" w:rsidRDefault="00605585" w:rsidP="00605585">
      <w:pPr>
        <w:jc w:val="center"/>
        <w:rPr>
          <w:b/>
          <w:sz w:val="28"/>
          <w:szCs w:val="28"/>
        </w:rPr>
      </w:pPr>
    </w:p>
    <w:p w14:paraId="10ED174C" w14:textId="5316346B" w:rsidR="00605585" w:rsidRDefault="00BD45C2" w:rsidP="00BD45C2">
      <w:pPr>
        <w:jc w:val="center"/>
        <w:rPr>
          <w:b/>
          <w:sz w:val="28"/>
          <w:szCs w:val="28"/>
          <w:lang w:val="en-US"/>
        </w:rPr>
      </w:pPr>
      <w:r w:rsidRPr="00BD45C2">
        <w:rPr>
          <w:b/>
          <w:sz w:val="28"/>
          <w:szCs w:val="28"/>
          <w:lang w:val="en-US"/>
        </w:rPr>
        <w:t xml:space="preserve">TINUBU SQUARE </w:t>
      </w:r>
      <w:r w:rsidR="00A93BDE">
        <w:rPr>
          <w:b/>
          <w:sz w:val="28"/>
          <w:szCs w:val="28"/>
          <w:lang w:val="en-US"/>
        </w:rPr>
        <w:t xml:space="preserve">PROVIDES FRESH </w:t>
      </w:r>
      <w:r>
        <w:rPr>
          <w:b/>
          <w:sz w:val="28"/>
          <w:szCs w:val="28"/>
          <w:lang w:val="en-US"/>
        </w:rPr>
        <w:t xml:space="preserve">PERSPECTIVE </w:t>
      </w:r>
      <w:r w:rsidR="00A93BDE">
        <w:rPr>
          <w:b/>
          <w:sz w:val="28"/>
          <w:szCs w:val="28"/>
          <w:lang w:val="en-US"/>
        </w:rPr>
        <w:t>ON</w:t>
      </w:r>
      <w:r w:rsidRPr="00BD45C2">
        <w:rPr>
          <w:b/>
          <w:sz w:val="28"/>
          <w:szCs w:val="28"/>
          <w:lang w:val="en-US"/>
        </w:rPr>
        <w:t xml:space="preserve"> CUSTOMER RISK MANAGEMENT WITH NEW </w:t>
      </w:r>
      <w:r w:rsidR="00A93BDE">
        <w:rPr>
          <w:b/>
          <w:sz w:val="28"/>
          <w:szCs w:val="28"/>
          <w:lang w:val="en-US"/>
        </w:rPr>
        <w:t xml:space="preserve">UPDATES TO </w:t>
      </w:r>
      <w:r w:rsidR="000B5E92">
        <w:rPr>
          <w:b/>
          <w:sz w:val="28"/>
          <w:szCs w:val="28"/>
          <w:lang w:val="en-US"/>
        </w:rPr>
        <w:t xml:space="preserve">ITS </w:t>
      </w:r>
      <w:r w:rsidR="00A93BDE">
        <w:rPr>
          <w:b/>
          <w:sz w:val="28"/>
          <w:szCs w:val="28"/>
          <w:lang w:val="en-US"/>
        </w:rPr>
        <w:t xml:space="preserve">POPULAR </w:t>
      </w:r>
      <w:r w:rsidR="0015338D">
        <w:rPr>
          <w:b/>
          <w:sz w:val="28"/>
          <w:szCs w:val="28"/>
          <w:lang w:val="en-US"/>
        </w:rPr>
        <w:t xml:space="preserve">RISK </w:t>
      </w:r>
      <w:r w:rsidR="00A93BDE">
        <w:rPr>
          <w:b/>
          <w:sz w:val="28"/>
          <w:szCs w:val="28"/>
          <w:lang w:val="en-US"/>
        </w:rPr>
        <w:t>P</w:t>
      </w:r>
      <w:r w:rsidRPr="00BD45C2">
        <w:rPr>
          <w:b/>
          <w:sz w:val="28"/>
          <w:szCs w:val="28"/>
          <w:lang w:val="en-US"/>
        </w:rPr>
        <w:t>LATFORM</w:t>
      </w:r>
    </w:p>
    <w:p w14:paraId="42F3E89B" w14:textId="77777777" w:rsidR="00BD45C2" w:rsidRPr="00BD45C2" w:rsidRDefault="00BD45C2" w:rsidP="00BD45C2">
      <w:pPr>
        <w:jc w:val="center"/>
        <w:rPr>
          <w:b/>
          <w:sz w:val="22"/>
          <w:lang w:val="en-US"/>
        </w:rPr>
      </w:pPr>
    </w:p>
    <w:p w14:paraId="0673041A" w14:textId="1A7577F3" w:rsidR="00605585" w:rsidRPr="00A93BDE" w:rsidRDefault="00BD45C2" w:rsidP="005D56C3">
      <w:pPr>
        <w:jc w:val="center"/>
        <w:rPr>
          <w:b/>
          <w:i/>
          <w:sz w:val="22"/>
          <w:lang w:val="en-US"/>
        </w:rPr>
      </w:pPr>
      <w:r w:rsidRPr="00A93BDE">
        <w:rPr>
          <w:b/>
          <w:i/>
          <w:sz w:val="22"/>
          <w:lang w:val="en-US"/>
        </w:rPr>
        <w:t xml:space="preserve">New ergonomics, new functionalities: </w:t>
      </w:r>
      <w:r w:rsidR="00A93BDE" w:rsidRPr="00A93BDE">
        <w:rPr>
          <w:b/>
          <w:i/>
          <w:sz w:val="22"/>
          <w:lang w:val="en-US"/>
        </w:rPr>
        <w:t>Tinubu Risk Management Center enhanced for finance and factoring companies</w:t>
      </w:r>
    </w:p>
    <w:p w14:paraId="55ED6241" w14:textId="77777777" w:rsidR="004409D8" w:rsidRPr="00BD45C2" w:rsidRDefault="004409D8" w:rsidP="009F0799">
      <w:pPr>
        <w:widowControl w:val="0"/>
        <w:autoSpaceDE w:val="0"/>
        <w:autoSpaceDN w:val="0"/>
        <w:adjustRightInd w:val="0"/>
        <w:jc w:val="both"/>
        <w:rPr>
          <w:color w:val="000000" w:themeColor="text1"/>
          <w:sz w:val="22"/>
          <w:lang w:val="en-US"/>
        </w:rPr>
      </w:pPr>
    </w:p>
    <w:p w14:paraId="2D5F72CF" w14:textId="71AD7B8F" w:rsidR="009E467F" w:rsidRPr="00F82136" w:rsidRDefault="00FD128B" w:rsidP="009E467F">
      <w:pPr>
        <w:widowControl w:val="0"/>
        <w:autoSpaceDE w:val="0"/>
        <w:autoSpaceDN w:val="0"/>
        <w:adjustRightInd w:val="0"/>
        <w:jc w:val="center"/>
        <w:rPr>
          <w:color w:val="000000" w:themeColor="text1"/>
          <w:sz w:val="22"/>
          <w:lang w:val="en-US"/>
        </w:rPr>
      </w:pPr>
      <w:r w:rsidRPr="009E467F">
        <w:rPr>
          <w:noProof/>
          <w:color w:val="000000" w:themeColor="text1"/>
          <w:sz w:val="22"/>
          <w:lang w:val="en-GB" w:eastAsia="en-GB"/>
        </w:rPr>
        <w:drawing>
          <wp:inline distT="0" distB="0" distL="0" distR="0" wp14:anchorId="6A15E3EC" wp14:editId="64D5CDAB">
            <wp:extent cx="1783520" cy="135701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21746" cy="1386103"/>
                    </a:xfrm>
                    <a:prstGeom prst="rect">
                      <a:avLst/>
                    </a:prstGeom>
                  </pic:spPr>
                </pic:pic>
              </a:graphicData>
            </a:graphic>
          </wp:inline>
        </w:drawing>
      </w:r>
      <w:r w:rsidRPr="009E467F">
        <w:rPr>
          <w:noProof/>
          <w:color w:val="000000" w:themeColor="text1"/>
          <w:sz w:val="22"/>
          <w:lang w:val="en-GB" w:eastAsia="en-GB"/>
        </w:rPr>
        <w:drawing>
          <wp:inline distT="0" distB="0" distL="0" distR="0" wp14:anchorId="7F8B04B2" wp14:editId="13402F8E">
            <wp:extent cx="1695597" cy="1332201"/>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5908" cy="1348159"/>
                    </a:xfrm>
                    <a:prstGeom prst="rect">
                      <a:avLst/>
                    </a:prstGeom>
                  </pic:spPr>
                </pic:pic>
              </a:graphicData>
            </a:graphic>
          </wp:inline>
        </w:drawing>
      </w:r>
      <w:r w:rsidRPr="009E467F">
        <w:rPr>
          <w:noProof/>
          <w:color w:val="000000" w:themeColor="text1"/>
          <w:sz w:val="22"/>
          <w:lang w:val="en-GB" w:eastAsia="en-GB"/>
        </w:rPr>
        <w:drawing>
          <wp:inline distT="0" distB="0" distL="0" distR="0" wp14:anchorId="2769FF1B" wp14:editId="286C86DA">
            <wp:extent cx="1845066" cy="1317555"/>
            <wp:effectExtent l="0" t="0" r="952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8444" cy="1341390"/>
                    </a:xfrm>
                    <a:prstGeom prst="rect">
                      <a:avLst/>
                    </a:prstGeom>
                  </pic:spPr>
                </pic:pic>
              </a:graphicData>
            </a:graphic>
          </wp:inline>
        </w:drawing>
      </w:r>
    </w:p>
    <w:p w14:paraId="41C4285F" w14:textId="77777777" w:rsidR="009E467F" w:rsidRPr="00F82136" w:rsidRDefault="009E467F" w:rsidP="009E467F">
      <w:pPr>
        <w:widowControl w:val="0"/>
        <w:autoSpaceDE w:val="0"/>
        <w:autoSpaceDN w:val="0"/>
        <w:adjustRightInd w:val="0"/>
        <w:jc w:val="center"/>
        <w:rPr>
          <w:color w:val="000000" w:themeColor="text1"/>
          <w:sz w:val="22"/>
          <w:lang w:val="en-US"/>
        </w:rPr>
      </w:pPr>
    </w:p>
    <w:p w14:paraId="67AB7397" w14:textId="453C5015" w:rsidR="00BD45C2" w:rsidRPr="0078510E" w:rsidRDefault="00605585" w:rsidP="0078510E">
      <w:pPr>
        <w:spacing w:line="276" w:lineRule="auto"/>
        <w:jc w:val="both"/>
        <w:rPr>
          <w:rFonts w:eastAsia="Times New Roman" w:cs="Helvetica"/>
          <w:color w:val="000000" w:themeColor="text1"/>
          <w:sz w:val="22"/>
          <w:szCs w:val="22"/>
          <w:lang w:val="en-US" w:eastAsia="en-GB"/>
        </w:rPr>
      </w:pPr>
      <w:r w:rsidRPr="00BD45C2">
        <w:rPr>
          <w:rFonts w:eastAsia="Times New Roman" w:cs="Helvetica"/>
          <w:b/>
          <w:color w:val="000000" w:themeColor="text1"/>
          <w:sz w:val="22"/>
          <w:szCs w:val="22"/>
          <w:lang w:val="en-US" w:eastAsia="en-GB"/>
        </w:rPr>
        <w:t xml:space="preserve">Issy-Les-Moulineaux, </w:t>
      </w:r>
      <w:r w:rsidR="00D539E7">
        <w:rPr>
          <w:rFonts w:eastAsia="Times New Roman" w:cs="Helvetica"/>
          <w:b/>
          <w:color w:val="000000" w:themeColor="text1"/>
          <w:sz w:val="22"/>
          <w:szCs w:val="22"/>
          <w:lang w:val="en-US" w:eastAsia="en-GB"/>
        </w:rPr>
        <w:t>11</w:t>
      </w:r>
      <w:r w:rsidR="003E09BE" w:rsidRPr="00BD45C2">
        <w:rPr>
          <w:rFonts w:eastAsia="Times New Roman" w:cs="Helvetica"/>
          <w:b/>
          <w:color w:val="000000" w:themeColor="text1"/>
          <w:sz w:val="22"/>
          <w:szCs w:val="22"/>
          <w:lang w:val="en-US" w:eastAsia="en-GB"/>
        </w:rPr>
        <w:t xml:space="preserve"> </w:t>
      </w:r>
      <w:r w:rsidR="00F06B37">
        <w:rPr>
          <w:rFonts w:eastAsia="Times New Roman" w:cs="Helvetica"/>
          <w:b/>
          <w:color w:val="000000" w:themeColor="text1"/>
          <w:sz w:val="22"/>
          <w:szCs w:val="22"/>
          <w:lang w:val="en-US" w:eastAsia="en-GB"/>
        </w:rPr>
        <w:t>July</w:t>
      </w:r>
      <w:r w:rsidR="003E09BE" w:rsidRPr="00BD45C2">
        <w:rPr>
          <w:rFonts w:eastAsia="Times New Roman" w:cs="Helvetica"/>
          <w:b/>
          <w:color w:val="000000" w:themeColor="text1"/>
          <w:sz w:val="22"/>
          <w:szCs w:val="22"/>
          <w:lang w:val="en-US" w:eastAsia="en-GB"/>
        </w:rPr>
        <w:t xml:space="preserve"> </w:t>
      </w:r>
      <w:r w:rsidRPr="00BD45C2">
        <w:rPr>
          <w:rFonts w:eastAsia="Times New Roman" w:cs="Helvetica"/>
          <w:b/>
          <w:color w:val="000000" w:themeColor="text1"/>
          <w:sz w:val="22"/>
          <w:szCs w:val="22"/>
          <w:lang w:val="en-US" w:eastAsia="en-GB"/>
        </w:rPr>
        <w:t>2017 –</w:t>
      </w:r>
      <w:hyperlink r:id="rId10" w:history="1">
        <w:r w:rsidR="00A93BDE" w:rsidRPr="00505A74">
          <w:rPr>
            <w:rStyle w:val="Hyperlink"/>
            <w:rFonts w:eastAsia="Times New Roman" w:cs="Courier New"/>
            <w:lang w:val="en" w:eastAsia="en-GB"/>
          </w:rPr>
          <w:t>Tinubu Square</w:t>
        </w:r>
      </w:hyperlink>
      <w:r w:rsidR="00A93BDE" w:rsidRPr="00505A74">
        <w:rPr>
          <w:rFonts w:eastAsia="Times New Roman" w:cs="Courier New"/>
          <w:color w:val="212121"/>
          <w:lang w:val="en" w:eastAsia="en-GB"/>
        </w:rPr>
        <w:t xml:space="preserve">, </w:t>
      </w:r>
      <w:r w:rsidR="00A93BDE" w:rsidRPr="0078510E">
        <w:rPr>
          <w:rFonts w:eastAsia="Times New Roman" w:cs="Courier New"/>
          <w:color w:val="212121"/>
          <w:sz w:val="22"/>
          <w:szCs w:val="22"/>
          <w:lang w:val="en" w:eastAsia="en-GB"/>
        </w:rPr>
        <w:t>the leading expert in trade credit risk management solutions for trade credit insurers and businesses, has launched a new version of its popular Risk Management Cente</w:t>
      </w:r>
      <w:r w:rsidR="0015338D" w:rsidRPr="0078510E">
        <w:rPr>
          <w:rFonts w:eastAsia="Times New Roman" w:cs="Courier New"/>
          <w:color w:val="212121"/>
          <w:sz w:val="22"/>
          <w:szCs w:val="22"/>
          <w:lang w:val="en" w:eastAsia="en-GB"/>
        </w:rPr>
        <w:t>r</w:t>
      </w:r>
      <w:r w:rsidR="00A93BDE" w:rsidRPr="0078510E">
        <w:rPr>
          <w:rFonts w:eastAsia="Times New Roman" w:cs="Courier New"/>
          <w:color w:val="212121"/>
          <w:sz w:val="22"/>
          <w:szCs w:val="22"/>
          <w:lang w:val="en" w:eastAsia="en-GB"/>
        </w:rPr>
        <w:t xml:space="preserve"> (RMC). The technology platform that is already widely used by multinational organisations</w:t>
      </w:r>
      <w:r w:rsidR="006472A9" w:rsidRPr="0078510E">
        <w:rPr>
          <w:rFonts w:eastAsia="Times New Roman" w:cs="Courier New"/>
          <w:color w:val="212121"/>
          <w:sz w:val="22"/>
          <w:szCs w:val="22"/>
          <w:lang w:val="en" w:eastAsia="en-GB"/>
        </w:rPr>
        <w:t xml:space="preserve"> has been completely redesigned to better meet the needs of </w:t>
      </w:r>
      <w:r w:rsidR="00BD45C2" w:rsidRPr="0078510E">
        <w:rPr>
          <w:rFonts w:eastAsia="Times New Roman" w:cs="Helvetica"/>
          <w:color w:val="000000" w:themeColor="text1"/>
          <w:sz w:val="22"/>
          <w:szCs w:val="22"/>
          <w:lang w:val="en-US" w:eastAsia="en-GB"/>
        </w:rPr>
        <w:t>financial institutions and factoring companies.</w:t>
      </w:r>
    </w:p>
    <w:p w14:paraId="6E4B5DAC" w14:textId="77777777" w:rsidR="006472A9" w:rsidRPr="0078510E" w:rsidRDefault="006472A9" w:rsidP="0078510E">
      <w:pPr>
        <w:spacing w:line="276" w:lineRule="auto"/>
        <w:jc w:val="both"/>
        <w:rPr>
          <w:rFonts w:eastAsia="Times New Roman" w:cs="Helvetica"/>
          <w:b/>
          <w:color w:val="000000" w:themeColor="text1"/>
          <w:sz w:val="22"/>
          <w:szCs w:val="22"/>
          <w:lang w:val="en-US" w:eastAsia="en-GB"/>
        </w:rPr>
      </w:pPr>
    </w:p>
    <w:p w14:paraId="24FBAB6A" w14:textId="3A7CAC96" w:rsidR="006472A9" w:rsidRPr="0078510E" w:rsidRDefault="006472A9" w:rsidP="0078510E">
      <w:pPr>
        <w:spacing w:line="276" w:lineRule="auto"/>
        <w:jc w:val="both"/>
        <w:rPr>
          <w:rFonts w:eastAsia="Times New Roman" w:cs="Helvetica"/>
          <w:color w:val="000000" w:themeColor="text1"/>
          <w:sz w:val="22"/>
          <w:szCs w:val="22"/>
          <w:lang w:val="en-US" w:eastAsia="en-GB"/>
        </w:rPr>
      </w:pPr>
      <w:r w:rsidRPr="0078510E">
        <w:rPr>
          <w:rFonts w:eastAsia="Times New Roman" w:cs="Helvetica"/>
          <w:color w:val="000000" w:themeColor="text1"/>
          <w:sz w:val="22"/>
          <w:szCs w:val="22"/>
          <w:lang w:val="en-US" w:eastAsia="en-GB"/>
        </w:rPr>
        <w:t xml:space="preserve">Amongst the updates are developments in the risk analysis dashboard on the RMC platform. Users will now find that they can evaluate, analyse and monitor their exposure to credit risk even more thoroughly than with the previous version. </w:t>
      </w:r>
      <w:r w:rsidR="00D539E7">
        <w:rPr>
          <w:rFonts w:eastAsia="Times New Roman" w:cs="Helvetica"/>
          <w:color w:val="000000" w:themeColor="text1"/>
          <w:sz w:val="22"/>
          <w:szCs w:val="22"/>
          <w:lang w:val="en-US" w:eastAsia="en-GB"/>
        </w:rPr>
        <w:t>A</w:t>
      </w:r>
      <w:r w:rsidRPr="0078510E">
        <w:rPr>
          <w:rFonts w:eastAsia="Times New Roman" w:cs="Helvetica"/>
          <w:color w:val="000000" w:themeColor="text1"/>
          <w:sz w:val="22"/>
          <w:szCs w:val="22"/>
          <w:lang w:val="en-US" w:eastAsia="en-GB"/>
        </w:rPr>
        <w:t xml:space="preserve">n algorithm </w:t>
      </w:r>
      <w:r w:rsidR="00CA6F2A">
        <w:rPr>
          <w:rFonts w:eastAsia="Times New Roman" w:cs="Helvetica"/>
          <w:color w:val="000000" w:themeColor="text1"/>
          <w:sz w:val="22"/>
          <w:szCs w:val="22"/>
          <w:lang w:val="en-US" w:eastAsia="en-GB"/>
        </w:rPr>
        <w:t xml:space="preserve">was built to analyse </w:t>
      </w:r>
      <w:r w:rsidRPr="0078510E">
        <w:rPr>
          <w:rFonts w:eastAsia="Times New Roman" w:cs="Helvetica"/>
          <w:color w:val="000000" w:themeColor="text1"/>
          <w:sz w:val="22"/>
          <w:szCs w:val="22"/>
          <w:lang w:val="en-US" w:eastAsia="en-GB"/>
        </w:rPr>
        <w:t>all credit limits and indicates the invoices that are covered by the credit insurance and the period that they are covered for. In addition, an automatic reminder function has been built which ensures customers will be notified as their invoices become due</w:t>
      </w:r>
      <w:r w:rsidR="00CA6F2A">
        <w:rPr>
          <w:rFonts w:eastAsia="Times New Roman" w:cs="Helvetica"/>
          <w:color w:val="000000" w:themeColor="text1"/>
          <w:sz w:val="22"/>
          <w:szCs w:val="22"/>
          <w:lang w:val="en-US" w:eastAsia="en-GB"/>
        </w:rPr>
        <w:t xml:space="preserve"> or claimable</w:t>
      </w:r>
      <w:r w:rsidRPr="0078510E">
        <w:rPr>
          <w:rFonts w:eastAsia="Times New Roman" w:cs="Helvetica"/>
          <w:color w:val="000000" w:themeColor="text1"/>
          <w:sz w:val="22"/>
          <w:szCs w:val="22"/>
          <w:lang w:val="en-US" w:eastAsia="en-GB"/>
        </w:rPr>
        <w:t xml:space="preserve">.  </w:t>
      </w:r>
    </w:p>
    <w:p w14:paraId="68D5521F" w14:textId="5ABC4CC5" w:rsidR="006472A9" w:rsidRPr="0078510E" w:rsidRDefault="006472A9" w:rsidP="0078510E">
      <w:pPr>
        <w:spacing w:line="276" w:lineRule="auto"/>
        <w:jc w:val="both"/>
        <w:rPr>
          <w:rFonts w:eastAsia="Times New Roman" w:cs="Helvetica"/>
          <w:color w:val="000000" w:themeColor="text1"/>
          <w:sz w:val="22"/>
          <w:szCs w:val="22"/>
          <w:lang w:val="en-US" w:eastAsia="en-GB"/>
        </w:rPr>
      </w:pPr>
    </w:p>
    <w:p w14:paraId="7A6C1B47" w14:textId="77FB4D01" w:rsidR="006472A9" w:rsidRPr="009E3CBF" w:rsidRDefault="006472A9" w:rsidP="0078510E">
      <w:pPr>
        <w:spacing w:line="276" w:lineRule="auto"/>
        <w:jc w:val="both"/>
        <w:rPr>
          <w:sz w:val="22"/>
          <w:szCs w:val="22"/>
          <w:lang w:val="en-US"/>
        </w:rPr>
      </w:pPr>
      <w:r w:rsidRPr="0078510E">
        <w:rPr>
          <w:rFonts w:eastAsia="Times New Roman" w:cs="Helvetica"/>
          <w:color w:val="000000" w:themeColor="text1"/>
          <w:sz w:val="22"/>
          <w:szCs w:val="22"/>
          <w:lang w:val="en-US" w:eastAsia="en-GB"/>
        </w:rPr>
        <w:t xml:space="preserve">“We </w:t>
      </w:r>
      <w:r w:rsidR="006C4E8A" w:rsidRPr="0078510E">
        <w:rPr>
          <w:rFonts w:eastAsia="Times New Roman" w:cs="Helvetica"/>
          <w:color w:val="000000" w:themeColor="text1"/>
          <w:sz w:val="22"/>
          <w:szCs w:val="22"/>
          <w:lang w:val="en-US" w:eastAsia="en-GB"/>
        </w:rPr>
        <w:t>are building on our success with the RMC, but our research amongst customers demonstrated that financial and factoring companies would benefit from specific new features</w:t>
      </w:r>
      <w:r w:rsidR="0015338D" w:rsidRPr="0078510E">
        <w:rPr>
          <w:rFonts w:eastAsia="Times New Roman" w:cs="Helvetica"/>
          <w:color w:val="000000" w:themeColor="text1"/>
          <w:sz w:val="22"/>
          <w:szCs w:val="22"/>
          <w:lang w:val="en-US" w:eastAsia="en-GB"/>
        </w:rPr>
        <w:t xml:space="preserve">, </w:t>
      </w:r>
      <w:r w:rsidR="006C4E8A" w:rsidRPr="0078510E">
        <w:rPr>
          <w:rFonts w:eastAsia="Times New Roman" w:cs="Helvetica"/>
          <w:color w:val="000000" w:themeColor="text1"/>
          <w:sz w:val="22"/>
          <w:szCs w:val="22"/>
          <w:lang w:val="en-US" w:eastAsia="en-GB"/>
        </w:rPr>
        <w:t>additional functionality</w:t>
      </w:r>
      <w:r w:rsidR="0015338D" w:rsidRPr="0078510E">
        <w:rPr>
          <w:rFonts w:eastAsia="Times New Roman" w:cs="Helvetica"/>
          <w:color w:val="000000" w:themeColor="text1"/>
          <w:sz w:val="22"/>
          <w:szCs w:val="22"/>
          <w:lang w:val="en-US" w:eastAsia="en-GB"/>
        </w:rPr>
        <w:t xml:space="preserve"> and a more intuitive approach, so that is what we have built in</w:t>
      </w:r>
      <w:r w:rsidR="006C4E8A" w:rsidRPr="0078510E">
        <w:rPr>
          <w:rFonts w:eastAsia="Times New Roman" w:cs="Helvetica"/>
          <w:color w:val="000000" w:themeColor="text1"/>
          <w:sz w:val="22"/>
          <w:szCs w:val="22"/>
          <w:lang w:val="en-US" w:eastAsia="en-GB"/>
        </w:rPr>
        <w:t xml:space="preserve">,” said </w:t>
      </w:r>
      <w:r w:rsidR="00E211D7">
        <w:rPr>
          <w:rFonts w:eastAsia="Times New Roman" w:cs="Helvetica"/>
          <w:color w:val="000000" w:themeColor="text1"/>
          <w:sz w:val="22"/>
          <w:szCs w:val="22"/>
          <w:lang w:val="en-US" w:eastAsia="en-GB"/>
        </w:rPr>
        <w:t>Jérôme Pezé, CEO</w:t>
      </w:r>
      <w:r w:rsidR="00E211D7" w:rsidRPr="0078510E">
        <w:rPr>
          <w:rFonts w:eastAsia="Times New Roman" w:cs="Helvetica"/>
          <w:color w:val="000000" w:themeColor="text1"/>
          <w:sz w:val="22"/>
          <w:szCs w:val="22"/>
          <w:lang w:val="en-US" w:eastAsia="en-GB"/>
        </w:rPr>
        <w:t xml:space="preserve"> </w:t>
      </w:r>
      <w:r w:rsidR="006C4E8A" w:rsidRPr="0078510E">
        <w:rPr>
          <w:rFonts w:eastAsia="Times New Roman" w:cs="Helvetica"/>
          <w:color w:val="000000" w:themeColor="text1"/>
          <w:sz w:val="22"/>
          <w:szCs w:val="22"/>
          <w:lang w:val="en-US" w:eastAsia="en-GB"/>
        </w:rPr>
        <w:t xml:space="preserve">at Tinubu Square. “We are also developing a set of web services and APIs to facilitate the interface with </w:t>
      </w:r>
      <w:r w:rsidR="0078510E">
        <w:rPr>
          <w:rFonts w:eastAsia="Times New Roman" w:cs="Helvetica"/>
          <w:color w:val="000000" w:themeColor="text1"/>
          <w:sz w:val="22"/>
          <w:szCs w:val="22"/>
          <w:lang w:val="en-US" w:eastAsia="en-GB"/>
        </w:rPr>
        <w:t xml:space="preserve">the </w:t>
      </w:r>
      <w:r w:rsidR="006C4E8A" w:rsidRPr="0078510E">
        <w:rPr>
          <w:rFonts w:eastAsia="Times New Roman" w:cs="Helvetica"/>
          <w:color w:val="000000" w:themeColor="text1"/>
          <w:sz w:val="22"/>
          <w:szCs w:val="22"/>
          <w:lang w:val="en-US" w:eastAsia="en-GB"/>
        </w:rPr>
        <w:t>customer, which will be another exciting step in our development.”</w:t>
      </w:r>
    </w:p>
    <w:p w14:paraId="70176EFA" w14:textId="0927C4CA" w:rsidR="0015338D" w:rsidRPr="009E3CBF" w:rsidRDefault="0015338D" w:rsidP="0078510E">
      <w:pPr>
        <w:spacing w:before="100" w:beforeAutospacing="1" w:after="100" w:afterAutospacing="1" w:line="276" w:lineRule="auto"/>
        <w:rPr>
          <w:b/>
          <w:sz w:val="22"/>
          <w:szCs w:val="22"/>
          <w:lang w:val="en-US"/>
        </w:rPr>
      </w:pPr>
      <w:r w:rsidRPr="009E3CBF">
        <w:rPr>
          <w:b/>
          <w:sz w:val="22"/>
          <w:szCs w:val="22"/>
          <w:lang w:val="en-US"/>
        </w:rPr>
        <w:t>Tinubu Risk Management Center</w:t>
      </w:r>
    </w:p>
    <w:p w14:paraId="4DFE54F9" w14:textId="5DC87EFD" w:rsidR="00BD45C2" w:rsidRPr="0078510E" w:rsidRDefault="00BD45C2" w:rsidP="00F06B37">
      <w:pPr>
        <w:spacing w:before="100" w:beforeAutospacing="1" w:after="100" w:afterAutospacing="1" w:line="276" w:lineRule="auto"/>
        <w:jc w:val="both"/>
        <w:rPr>
          <w:sz w:val="22"/>
          <w:szCs w:val="22"/>
          <w:lang w:val="en-US"/>
        </w:rPr>
      </w:pPr>
      <w:r w:rsidRPr="0078510E">
        <w:rPr>
          <w:sz w:val="22"/>
          <w:szCs w:val="22"/>
          <w:lang w:val="en-US"/>
        </w:rPr>
        <w:t>Tinubu R</w:t>
      </w:r>
      <w:r w:rsidR="00CE4A0E" w:rsidRPr="0078510E">
        <w:rPr>
          <w:sz w:val="22"/>
          <w:szCs w:val="22"/>
          <w:lang w:val="en-US"/>
        </w:rPr>
        <w:t>MC</w:t>
      </w:r>
      <w:r w:rsidRPr="0078510E">
        <w:rPr>
          <w:sz w:val="22"/>
          <w:szCs w:val="22"/>
          <w:lang w:val="en-US"/>
        </w:rPr>
        <w:t xml:space="preserve"> is a single, secure cloud platform that automates and streamlines B2B credit management processes with a full range of integrated credit management solutions.</w:t>
      </w:r>
    </w:p>
    <w:p w14:paraId="19E2BB10" w14:textId="3E27C22C" w:rsidR="00BD45C2" w:rsidRPr="0078510E" w:rsidRDefault="00BD45C2" w:rsidP="0078510E">
      <w:pPr>
        <w:spacing w:line="276" w:lineRule="auto"/>
        <w:jc w:val="both"/>
        <w:rPr>
          <w:sz w:val="22"/>
          <w:szCs w:val="22"/>
          <w:lang w:val="en-US"/>
        </w:rPr>
      </w:pPr>
      <w:r w:rsidRPr="0078510E">
        <w:rPr>
          <w:sz w:val="22"/>
          <w:szCs w:val="22"/>
          <w:lang w:val="en-US"/>
        </w:rPr>
        <w:t>Linking the systems of companies</w:t>
      </w:r>
      <w:r w:rsidR="00CE4A0E" w:rsidRPr="0078510E">
        <w:rPr>
          <w:sz w:val="22"/>
          <w:szCs w:val="22"/>
          <w:lang w:val="en-US"/>
        </w:rPr>
        <w:t xml:space="preserve"> with </w:t>
      </w:r>
      <w:r w:rsidR="002D192E">
        <w:rPr>
          <w:sz w:val="22"/>
          <w:szCs w:val="22"/>
          <w:lang w:val="en-US"/>
        </w:rPr>
        <w:t xml:space="preserve">credit </w:t>
      </w:r>
      <w:r w:rsidRPr="0078510E">
        <w:rPr>
          <w:sz w:val="22"/>
          <w:szCs w:val="22"/>
          <w:lang w:val="en-US"/>
        </w:rPr>
        <w:t>insurers and financial information providers, it provides access to precise and complete financial information on each debtor</w:t>
      </w:r>
      <w:r w:rsidR="00CE4A0E" w:rsidRPr="0078510E">
        <w:rPr>
          <w:sz w:val="22"/>
          <w:szCs w:val="22"/>
          <w:lang w:val="en-US"/>
        </w:rPr>
        <w:t xml:space="preserve">. Users can make decisions based on </w:t>
      </w:r>
      <w:r w:rsidRPr="0078510E">
        <w:rPr>
          <w:sz w:val="22"/>
          <w:szCs w:val="22"/>
          <w:lang w:val="en-US"/>
        </w:rPr>
        <w:t>tailor-made financial analy</w:t>
      </w:r>
      <w:r w:rsidR="00CE4A0E" w:rsidRPr="0078510E">
        <w:rPr>
          <w:sz w:val="22"/>
          <w:szCs w:val="22"/>
          <w:lang w:val="en-US"/>
        </w:rPr>
        <w:t>sis</w:t>
      </w:r>
      <w:r w:rsidRPr="0078510E">
        <w:rPr>
          <w:sz w:val="22"/>
          <w:szCs w:val="22"/>
          <w:lang w:val="en-US"/>
        </w:rPr>
        <w:t xml:space="preserve"> adapted to the activity and characteristics of each customer </w:t>
      </w:r>
      <w:r w:rsidRPr="0078510E">
        <w:rPr>
          <w:sz w:val="22"/>
          <w:szCs w:val="22"/>
          <w:lang w:val="en-US"/>
        </w:rPr>
        <w:lastRenderedPageBreak/>
        <w:t xml:space="preserve">and </w:t>
      </w:r>
      <w:r w:rsidR="00CE4A0E" w:rsidRPr="0078510E">
        <w:rPr>
          <w:sz w:val="22"/>
          <w:szCs w:val="22"/>
          <w:lang w:val="en-US"/>
        </w:rPr>
        <w:t>b</w:t>
      </w:r>
      <w:r w:rsidRPr="0078510E">
        <w:rPr>
          <w:sz w:val="22"/>
          <w:szCs w:val="22"/>
          <w:lang w:val="en-US"/>
        </w:rPr>
        <w:t>e alerted in real time to any negative factors that may impact the company's credit risk exposure.</w:t>
      </w:r>
    </w:p>
    <w:p w14:paraId="2A2F0BE3" w14:textId="77777777" w:rsidR="00BD45C2" w:rsidRPr="0078510E" w:rsidRDefault="00BD45C2" w:rsidP="0078510E">
      <w:pPr>
        <w:spacing w:line="276" w:lineRule="auto"/>
        <w:jc w:val="both"/>
        <w:rPr>
          <w:sz w:val="22"/>
          <w:szCs w:val="22"/>
          <w:lang w:val="en-US"/>
        </w:rPr>
      </w:pPr>
      <w:r w:rsidRPr="0078510E">
        <w:rPr>
          <w:sz w:val="22"/>
          <w:szCs w:val="22"/>
          <w:lang w:val="en-US"/>
        </w:rPr>
        <w:t>  </w:t>
      </w:r>
    </w:p>
    <w:p w14:paraId="69E7CA58" w14:textId="47D1A213" w:rsidR="00BD45C2" w:rsidRPr="0078510E" w:rsidRDefault="00CE4A0E" w:rsidP="0078510E">
      <w:pPr>
        <w:spacing w:line="276" w:lineRule="auto"/>
        <w:jc w:val="both"/>
        <w:rPr>
          <w:sz w:val="22"/>
          <w:szCs w:val="22"/>
          <w:lang w:val="en-US"/>
        </w:rPr>
      </w:pPr>
      <w:r w:rsidRPr="0078510E">
        <w:rPr>
          <w:sz w:val="22"/>
          <w:szCs w:val="22"/>
          <w:lang w:val="en-US"/>
        </w:rPr>
        <w:t xml:space="preserve">The centralised </w:t>
      </w:r>
      <w:r w:rsidR="00BD45C2" w:rsidRPr="0078510E">
        <w:rPr>
          <w:sz w:val="22"/>
          <w:szCs w:val="22"/>
          <w:lang w:val="en-US"/>
        </w:rPr>
        <w:t xml:space="preserve">interface </w:t>
      </w:r>
      <w:r w:rsidRPr="0078510E">
        <w:rPr>
          <w:sz w:val="22"/>
          <w:szCs w:val="22"/>
          <w:lang w:val="en-US"/>
        </w:rPr>
        <w:t xml:space="preserve">of RMC </w:t>
      </w:r>
      <w:r w:rsidR="007D2391">
        <w:rPr>
          <w:sz w:val="22"/>
          <w:szCs w:val="22"/>
          <w:lang w:val="en-US"/>
        </w:rPr>
        <w:t xml:space="preserve">allows </w:t>
      </w:r>
      <w:r w:rsidR="00D539E7">
        <w:rPr>
          <w:sz w:val="22"/>
          <w:szCs w:val="22"/>
          <w:lang w:val="en-US"/>
        </w:rPr>
        <w:t xml:space="preserve">it </w:t>
      </w:r>
      <w:r w:rsidR="007D2391">
        <w:rPr>
          <w:sz w:val="22"/>
          <w:szCs w:val="22"/>
          <w:lang w:val="en-US"/>
        </w:rPr>
        <w:t xml:space="preserve">to </w:t>
      </w:r>
      <w:r w:rsidR="00BD45C2" w:rsidRPr="0078510E">
        <w:rPr>
          <w:sz w:val="22"/>
          <w:szCs w:val="22"/>
          <w:lang w:val="en-US"/>
        </w:rPr>
        <w:t>integrate</w:t>
      </w:r>
      <w:r w:rsidR="00D539E7">
        <w:rPr>
          <w:sz w:val="22"/>
          <w:szCs w:val="22"/>
          <w:lang w:val="en-US"/>
        </w:rPr>
        <w:t>,</w:t>
      </w:r>
      <w:r w:rsidR="007D2391">
        <w:rPr>
          <w:sz w:val="22"/>
          <w:szCs w:val="22"/>
          <w:lang w:val="en-US"/>
        </w:rPr>
        <w:t xml:space="preserve"> in a single place</w:t>
      </w:r>
      <w:r w:rsidR="00D539E7">
        <w:rPr>
          <w:sz w:val="22"/>
          <w:szCs w:val="22"/>
          <w:lang w:val="en-US"/>
        </w:rPr>
        <w:t>,</w:t>
      </w:r>
      <w:r w:rsidR="007D2391">
        <w:rPr>
          <w:sz w:val="22"/>
          <w:szCs w:val="22"/>
          <w:lang w:val="en-US"/>
        </w:rPr>
        <w:t xml:space="preserve"> all</w:t>
      </w:r>
      <w:r w:rsidR="00BD45C2" w:rsidRPr="0078510E">
        <w:rPr>
          <w:sz w:val="22"/>
          <w:szCs w:val="22"/>
          <w:lang w:val="en-US"/>
        </w:rPr>
        <w:t xml:space="preserve"> the policies of </w:t>
      </w:r>
      <w:r w:rsidR="007D2391">
        <w:rPr>
          <w:sz w:val="22"/>
          <w:szCs w:val="22"/>
          <w:lang w:val="en-US"/>
        </w:rPr>
        <w:t xml:space="preserve">potentially </w:t>
      </w:r>
      <w:r w:rsidR="00BD45C2" w:rsidRPr="0078510E">
        <w:rPr>
          <w:sz w:val="22"/>
          <w:szCs w:val="22"/>
          <w:lang w:val="en-US"/>
        </w:rPr>
        <w:t xml:space="preserve">several credit insurers, invoices, limits and credit recommendations. The solution </w:t>
      </w:r>
      <w:r w:rsidRPr="0078510E">
        <w:rPr>
          <w:sz w:val="22"/>
          <w:szCs w:val="22"/>
          <w:lang w:val="en-US"/>
        </w:rPr>
        <w:t>enables a</w:t>
      </w:r>
      <w:r w:rsidR="00BD45C2" w:rsidRPr="0078510E">
        <w:rPr>
          <w:sz w:val="22"/>
          <w:szCs w:val="22"/>
          <w:lang w:val="en-US"/>
        </w:rPr>
        <w:t xml:space="preserve"> fast and measurable return on investment: better coverage rate, lower claims, reduction of the DSO and the cost of managing credit</w:t>
      </w:r>
      <w:r w:rsidRPr="0078510E">
        <w:rPr>
          <w:sz w:val="22"/>
          <w:szCs w:val="22"/>
          <w:lang w:val="en-US"/>
        </w:rPr>
        <w:t xml:space="preserve"> as well as an opportunity to negotiate improved </w:t>
      </w:r>
      <w:r w:rsidR="00BD45C2" w:rsidRPr="0078510E">
        <w:rPr>
          <w:sz w:val="22"/>
          <w:szCs w:val="22"/>
          <w:lang w:val="en-US"/>
        </w:rPr>
        <w:t>credit insurance premiums</w:t>
      </w:r>
      <w:r w:rsidRPr="0078510E">
        <w:rPr>
          <w:sz w:val="22"/>
          <w:szCs w:val="22"/>
          <w:lang w:val="en-US"/>
        </w:rPr>
        <w:t xml:space="preserve">. </w:t>
      </w:r>
    </w:p>
    <w:p w14:paraId="4E15AB29" w14:textId="441365B1" w:rsidR="00CE4A0E" w:rsidRPr="0078510E" w:rsidRDefault="00CE4A0E" w:rsidP="0078510E">
      <w:pPr>
        <w:spacing w:line="276" w:lineRule="auto"/>
        <w:jc w:val="both"/>
        <w:rPr>
          <w:sz w:val="22"/>
          <w:szCs w:val="22"/>
          <w:lang w:val="en-US"/>
        </w:rPr>
      </w:pPr>
    </w:p>
    <w:p w14:paraId="28C0F015" w14:textId="77777777" w:rsidR="0078510E" w:rsidRDefault="0078510E" w:rsidP="0078510E">
      <w:pPr>
        <w:rPr>
          <w:lang w:val="en-US"/>
        </w:rPr>
      </w:pPr>
      <w:r>
        <w:rPr>
          <w:lang w:val="en-US"/>
        </w:rPr>
        <w:t xml:space="preserve">Further information at: </w:t>
      </w:r>
      <w:hyperlink r:id="rId11" w:history="1">
        <w:r w:rsidRPr="00F37FD1">
          <w:rPr>
            <w:rStyle w:val="Hyperlink"/>
            <w:lang w:val="en-US"/>
          </w:rPr>
          <w:t>www.tinubu.com</w:t>
        </w:r>
      </w:hyperlink>
    </w:p>
    <w:p w14:paraId="0CC718EB" w14:textId="77777777" w:rsidR="0078510E" w:rsidRDefault="0078510E" w:rsidP="0078510E">
      <w:pPr>
        <w:rPr>
          <w:lang w:val="en-US"/>
        </w:rPr>
      </w:pPr>
    </w:p>
    <w:p w14:paraId="4D13A731" w14:textId="77777777" w:rsidR="0078510E" w:rsidRPr="009E3CBF" w:rsidRDefault="0078510E" w:rsidP="0078510E">
      <w:pPr>
        <w:rPr>
          <w:b/>
          <w:sz w:val="20"/>
          <w:szCs w:val="20"/>
          <w:lang w:val="en-US"/>
        </w:rPr>
      </w:pPr>
      <w:r w:rsidRPr="009E3CBF">
        <w:rPr>
          <w:b/>
          <w:sz w:val="20"/>
          <w:szCs w:val="20"/>
          <w:lang w:val="en-US"/>
        </w:rPr>
        <w:t>About Tinubu Square</w:t>
      </w:r>
    </w:p>
    <w:p w14:paraId="5AF38D66" w14:textId="77777777" w:rsidR="00A04451" w:rsidRDefault="00A04451" w:rsidP="00A04451">
      <w:pPr>
        <w:pStyle w:val="NormalWeb"/>
        <w:spacing w:line="205" w:lineRule="atLeast"/>
        <w:rPr>
          <w:rFonts w:ascii="Arial" w:hAnsi="Arial" w:cs="Arial"/>
          <w:color w:val="000000"/>
          <w:sz w:val="19"/>
          <w:szCs w:val="19"/>
          <w:lang w:val="en-US"/>
        </w:rPr>
      </w:pPr>
      <w:r w:rsidRPr="00ED1659">
        <w:rPr>
          <w:rFonts w:ascii="Arial" w:hAnsi="Arial" w:cs="Arial"/>
          <w:color w:val="222222"/>
          <w:sz w:val="19"/>
          <w:szCs w:val="19"/>
          <w:lang w:val="en-US"/>
        </w:rPr>
        <w:t>Founded in 2000, </w:t>
      </w:r>
      <w:r w:rsidRPr="00ED1659">
        <w:rPr>
          <w:rFonts w:ascii="Arial" w:hAnsi="Arial" w:cs="Arial"/>
          <w:color w:val="000000"/>
          <w:sz w:val="19"/>
          <w:szCs w:val="19"/>
          <w:lang w:val="en-US"/>
        </w:rPr>
        <w:t>Tinubu Square is a software vendor, leading expert in trade credit risk management. Tinubu</w:t>
      </w:r>
      <w:r w:rsidRPr="009E3CBF">
        <w:rPr>
          <w:rStyle w:val="apple-converted-space"/>
          <w:rFonts w:ascii="Arial" w:hAnsi="Arial" w:cs="Arial"/>
          <w:color w:val="000000"/>
          <w:sz w:val="19"/>
          <w:szCs w:val="19"/>
          <w:lang w:val="en-US"/>
        </w:rPr>
        <w:t> </w:t>
      </w:r>
      <w:r w:rsidRPr="00ED1659">
        <w:rPr>
          <w:rFonts w:ascii="Arial" w:hAnsi="Arial" w:cs="Arial"/>
          <w:color w:val="000000"/>
          <w:sz w:val="19"/>
          <w:szCs w:val="19"/>
          <w:lang w:val="en-US"/>
        </w:rPr>
        <w:t>Square enables organizations across the world to significantly reduce their exposure to risk, and their financial, operational and technical costs with best-in-class technology solutions and services. Tinubu Square provides IT solutions and services to different businesses including credit insurers, receivables financing organizations, and multinational corporations</w:t>
      </w:r>
    </w:p>
    <w:p w14:paraId="4C847452" w14:textId="77777777" w:rsidR="00A04451" w:rsidRPr="00ED1659" w:rsidRDefault="00A04451" w:rsidP="00A04451">
      <w:pPr>
        <w:pStyle w:val="NormalWeb"/>
        <w:spacing w:line="205" w:lineRule="atLeast"/>
        <w:rPr>
          <w:rFonts w:ascii="Arial" w:hAnsi="Arial" w:cs="Arial"/>
          <w:color w:val="222222"/>
          <w:sz w:val="19"/>
          <w:szCs w:val="19"/>
          <w:lang w:val="en-US"/>
        </w:rPr>
      </w:pPr>
      <w:r w:rsidRPr="00ED1659">
        <w:rPr>
          <w:rFonts w:ascii="Arial" w:eastAsia="Times New Roman" w:hAnsi="Arial" w:cs="Arial"/>
          <w:color w:val="000000"/>
          <w:sz w:val="19"/>
          <w:szCs w:val="19"/>
          <w:lang w:val="en-US"/>
        </w:rPr>
        <w:t>For more information:</w:t>
      </w:r>
      <w:r w:rsidRPr="009E3CBF">
        <w:rPr>
          <w:rStyle w:val="apple-converted-space"/>
          <w:rFonts w:ascii="Arial" w:eastAsia="Times New Roman" w:hAnsi="Arial" w:cs="Arial"/>
          <w:color w:val="000000"/>
          <w:sz w:val="19"/>
          <w:szCs w:val="19"/>
          <w:lang w:val="en-US"/>
        </w:rPr>
        <w:t> </w:t>
      </w:r>
      <w:hyperlink r:id="rId12" w:tgtFrame="_blank" w:history="1">
        <w:r w:rsidRPr="00ED1659">
          <w:rPr>
            <w:rStyle w:val="Hyperlink"/>
            <w:rFonts w:ascii="Arial" w:eastAsia="Times New Roman" w:hAnsi="Arial" w:cs="Arial"/>
            <w:color w:val="1155CC"/>
            <w:sz w:val="19"/>
            <w:szCs w:val="19"/>
            <w:lang w:val="en-US"/>
          </w:rPr>
          <w:t>www.tinubu.com</w:t>
        </w:r>
      </w:hyperlink>
      <w:r w:rsidRPr="00ED1659">
        <w:rPr>
          <w:rFonts w:ascii="Arial" w:eastAsia="Times New Roman" w:hAnsi="Arial" w:cs="Arial"/>
          <w:color w:val="000000"/>
          <w:sz w:val="19"/>
          <w:szCs w:val="19"/>
          <w:lang w:val="en-US"/>
        </w:rPr>
        <w:t> </w:t>
      </w:r>
    </w:p>
    <w:p w14:paraId="13F25C43" w14:textId="77777777" w:rsidR="0078510E" w:rsidRPr="009E3CBF" w:rsidRDefault="0078510E" w:rsidP="0078510E">
      <w:pPr>
        <w:jc w:val="both"/>
        <w:rPr>
          <w:rFonts w:ascii="Times New Roman" w:eastAsia="Times New Roman" w:hAnsi="Times New Roman" w:cs="Times New Roman"/>
          <w:lang w:val="en-US" w:eastAsia="fr-FR"/>
        </w:rPr>
      </w:pPr>
    </w:p>
    <w:p w14:paraId="53CA3C79" w14:textId="77777777" w:rsidR="0078510E" w:rsidRPr="009E3CBF" w:rsidRDefault="0078510E" w:rsidP="0078510E">
      <w:pPr>
        <w:rPr>
          <w:lang w:val="en-US"/>
        </w:rPr>
      </w:pPr>
    </w:p>
    <w:p w14:paraId="107EC866" w14:textId="77777777" w:rsidR="0078510E" w:rsidRPr="007C369A" w:rsidRDefault="0078510E" w:rsidP="0078510E">
      <w:pPr>
        <w:rPr>
          <w:b/>
        </w:rPr>
      </w:pPr>
      <w:r w:rsidRPr="007C369A">
        <w:rPr>
          <w:b/>
        </w:rPr>
        <w:t>Media contacts</w:t>
      </w:r>
    </w:p>
    <w:p w14:paraId="6ADAADBF" w14:textId="77777777" w:rsidR="0078510E" w:rsidRPr="007779C3" w:rsidRDefault="0078510E" w:rsidP="0078510E">
      <w:pPr>
        <w:rPr>
          <w:bCs/>
        </w:rPr>
      </w:pPr>
      <w:r w:rsidRPr="007779C3">
        <w:rPr>
          <w:bCs/>
        </w:rPr>
        <w:t>Julie Kirby</w:t>
      </w:r>
      <w:r>
        <w:rPr>
          <w:bCs/>
        </w:rPr>
        <w:t xml:space="preserve">, </w:t>
      </w:r>
      <w:r w:rsidRPr="007779C3">
        <w:rPr>
          <w:bCs/>
        </w:rPr>
        <w:t xml:space="preserve">Ascendant Communications </w:t>
      </w:r>
    </w:p>
    <w:p w14:paraId="6248572B" w14:textId="77777777" w:rsidR="0078510E" w:rsidRPr="007779C3" w:rsidRDefault="0078510E" w:rsidP="0078510E">
      <w:pPr>
        <w:rPr>
          <w:bCs/>
        </w:rPr>
      </w:pPr>
      <w:r w:rsidRPr="007779C3">
        <w:rPr>
          <w:bCs/>
        </w:rPr>
        <w:t>Mobile: +44 (0) 7956 955625</w:t>
      </w:r>
    </w:p>
    <w:p w14:paraId="0C450449" w14:textId="77777777" w:rsidR="0078510E" w:rsidRPr="007779C3" w:rsidRDefault="0078510E" w:rsidP="0078510E">
      <w:pPr>
        <w:rPr>
          <w:bCs/>
        </w:rPr>
      </w:pPr>
      <w:r w:rsidRPr="007779C3">
        <w:rPr>
          <w:bCs/>
        </w:rPr>
        <w:t xml:space="preserve">Email: </w:t>
      </w:r>
      <w:hyperlink r:id="rId13" w:history="1">
        <w:r w:rsidRPr="007779C3">
          <w:rPr>
            <w:rStyle w:val="Hyperlink"/>
            <w:bCs/>
          </w:rPr>
          <w:t>jkirby@ascendcomms.net</w:t>
        </w:r>
      </w:hyperlink>
    </w:p>
    <w:p w14:paraId="4EC21B11" w14:textId="77777777" w:rsidR="0078510E" w:rsidRPr="001A379C" w:rsidRDefault="0078510E" w:rsidP="0078510E"/>
    <w:p w14:paraId="3731200D" w14:textId="77777777" w:rsidR="0078510E" w:rsidRDefault="0078510E" w:rsidP="00BD45C2">
      <w:pPr>
        <w:jc w:val="both"/>
        <w:rPr>
          <w:sz w:val="22"/>
          <w:szCs w:val="22"/>
          <w:lang w:val="en-US"/>
        </w:rPr>
      </w:pPr>
    </w:p>
    <w:sectPr w:rsidR="0078510E" w:rsidSect="00C0337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E106F2"/>
    <w:multiLevelType w:val="hybridMultilevel"/>
    <w:tmpl w:val="FFC01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101BBF"/>
    <w:multiLevelType w:val="hybridMultilevel"/>
    <w:tmpl w:val="5D9A5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B51"/>
    <w:rsid w:val="00001348"/>
    <w:rsid w:val="000918E0"/>
    <w:rsid w:val="00092E08"/>
    <w:rsid w:val="000A01D3"/>
    <w:rsid w:val="000A2723"/>
    <w:rsid w:val="000B5E92"/>
    <w:rsid w:val="0015338D"/>
    <w:rsid w:val="001E2567"/>
    <w:rsid w:val="00220944"/>
    <w:rsid w:val="00296A7E"/>
    <w:rsid w:val="002C4D9A"/>
    <w:rsid w:val="002D192E"/>
    <w:rsid w:val="00305EAC"/>
    <w:rsid w:val="003E09BE"/>
    <w:rsid w:val="003E7B2A"/>
    <w:rsid w:val="0043411D"/>
    <w:rsid w:val="004409D8"/>
    <w:rsid w:val="00471A19"/>
    <w:rsid w:val="0049450E"/>
    <w:rsid w:val="004B64EE"/>
    <w:rsid w:val="004F1130"/>
    <w:rsid w:val="00514BA8"/>
    <w:rsid w:val="005959AF"/>
    <w:rsid w:val="005D1B51"/>
    <w:rsid w:val="005D56C3"/>
    <w:rsid w:val="00605585"/>
    <w:rsid w:val="006113D8"/>
    <w:rsid w:val="006472A9"/>
    <w:rsid w:val="006A3842"/>
    <w:rsid w:val="006A44DA"/>
    <w:rsid w:val="006C01CA"/>
    <w:rsid w:val="006C0B2E"/>
    <w:rsid w:val="006C4E8A"/>
    <w:rsid w:val="00783ECF"/>
    <w:rsid w:val="0078510E"/>
    <w:rsid w:val="00786A12"/>
    <w:rsid w:val="007B160D"/>
    <w:rsid w:val="007C5F57"/>
    <w:rsid w:val="007D145A"/>
    <w:rsid w:val="007D2391"/>
    <w:rsid w:val="007F059C"/>
    <w:rsid w:val="0084195F"/>
    <w:rsid w:val="00853241"/>
    <w:rsid w:val="00880B02"/>
    <w:rsid w:val="00891C3F"/>
    <w:rsid w:val="009E3CBF"/>
    <w:rsid w:val="009E467F"/>
    <w:rsid w:val="009F0799"/>
    <w:rsid w:val="009F6282"/>
    <w:rsid w:val="00A04451"/>
    <w:rsid w:val="00A164EB"/>
    <w:rsid w:val="00A6466D"/>
    <w:rsid w:val="00A93BDE"/>
    <w:rsid w:val="00AC6354"/>
    <w:rsid w:val="00BD45C2"/>
    <w:rsid w:val="00C03375"/>
    <w:rsid w:val="00C75E50"/>
    <w:rsid w:val="00CA6F2A"/>
    <w:rsid w:val="00CC1CBE"/>
    <w:rsid w:val="00CE4A0E"/>
    <w:rsid w:val="00D25702"/>
    <w:rsid w:val="00D539E7"/>
    <w:rsid w:val="00D81DC7"/>
    <w:rsid w:val="00E211D7"/>
    <w:rsid w:val="00E3022B"/>
    <w:rsid w:val="00E90875"/>
    <w:rsid w:val="00E97373"/>
    <w:rsid w:val="00EB05DC"/>
    <w:rsid w:val="00EB0C28"/>
    <w:rsid w:val="00EB111F"/>
    <w:rsid w:val="00EC5448"/>
    <w:rsid w:val="00F03883"/>
    <w:rsid w:val="00F06B37"/>
    <w:rsid w:val="00F143BE"/>
    <w:rsid w:val="00F82136"/>
    <w:rsid w:val="00F87F57"/>
    <w:rsid w:val="00FD12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0606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F0799"/>
    <w:pPr>
      <w:spacing w:before="120" w:line="276" w:lineRule="auto"/>
      <w:ind w:left="720" w:hanging="360"/>
      <w:contextualSpacing/>
    </w:pPr>
    <w:rPr>
      <w:sz w:val="22"/>
      <w:szCs w:val="22"/>
      <w:lang w:val="en-US"/>
    </w:rPr>
  </w:style>
  <w:style w:type="character" w:customStyle="1" w:styleId="ListParagraphChar">
    <w:name w:val="List Paragraph Char"/>
    <w:basedOn w:val="DefaultParagraphFont"/>
    <w:link w:val="ListParagraph"/>
    <w:uiPriority w:val="34"/>
    <w:rsid w:val="009F0799"/>
    <w:rPr>
      <w:sz w:val="22"/>
      <w:szCs w:val="22"/>
      <w:lang w:val="en-US"/>
    </w:rPr>
  </w:style>
  <w:style w:type="character" w:styleId="CommentReference">
    <w:name w:val="annotation reference"/>
    <w:basedOn w:val="DefaultParagraphFont"/>
    <w:uiPriority w:val="99"/>
    <w:semiHidden/>
    <w:unhideWhenUsed/>
    <w:rsid w:val="000918E0"/>
    <w:rPr>
      <w:sz w:val="16"/>
      <w:szCs w:val="16"/>
    </w:rPr>
  </w:style>
  <w:style w:type="paragraph" w:styleId="CommentText">
    <w:name w:val="annotation text"/>
    <w:basedOn w:val="Normal"/>
    <w:link w:val="CommentTextChar"/>
    <w:uiPriority w:val="99"/>
    <w:semiHidden/>
    <w:unhideWhenUsed/>
    <w:rsid w:val="000918E0"/>
    <w:rPr>
      <w:sz w:val="20"/>
      <w:szCs w:val="20"/>
    </w:rPr>
  </w:style>
  <w:style w:type="character" w:customStyle="1" w:styleId="CommentTextChar">
    <w:name w:val="Comment Text Char"/>
    <w:basedOn w:val="DefaultParagraphFont"/>
    <w:link w:val="CommentText"/>
    <w:uiPriority w:val="99"/>
    <w:semiHidden/>
    <w:rsid w:val="000918E0"/>
    <w:rPr>
      <w:sz w:val="20"/>
      <w:szCs w:val="20"/>
    </w:rPr>
  </w:style>
  <w:style w:type="paragraph" w:styleId="CommentSubject">
    <w:name w:val="annotation subject"/>
    <w:basedOn w:val="CommentText"/>
    <w:next w:val="CommentText"/>
    <w:link w:val="CommentSubjectChar"/>
    <w:uiPriority w:val="99"/>
    <w:semiHidden/>
    <w:unhideWhenUsed/>
    <w:rsid w:val="000918E0"/>
    <w:rPr>
      <w:b/>
      <w:bCs/>
    </w:rPr>
  </w:style>
  <w:style w:type="character" w:customStyle="1" w:styleId="CommentSubjectChar">
    <w:name w:val="Comment Subject Char"/>
    <w:basedOn w:val="CommentTextChar"/>
    <w:link w:val="CommentSubject"/>
    <w:uiPriority w:val="99"/>
    <w:semiHidden/>
    <w:rsid w:val="000918E0"/>
    <w:rPr>
      <w:b/>
      <w:bCs/>
      <w:sz w:val="20"/>
      <w:szCs w:val="20"/>
    </w:rPr>
  </w:style>
  <w:style w:type="paragraph" w:styleId="BalloonText">
    <w:name w:val="Balloon Text"/>
    <w:basedOn w:val="Normal"/>
    <w:link w:val="BalloonTextChar"/>
    <w:uiPriority w:val="99"/>
    <w:semiHidden/>
    <w:unhideWhenUsed/>
    <w:rsid w:val="0009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8E0"/>
    <w:rPr>
      <w:rFonts w:ascii="Segoe UI" w:hAnsi="Segoe UI" w:cs="Segoe UI"/>
      <w:sz w:val="18"/>
      <w:szCs w:val="18"/>
    </w:rPr>
  </w:style>
  <w:style w:type="character" w:styleId="Hyperlink">
    <w:name w:val="Hyperlink"/>
    <w:basedOn w:val="DefaultParagraphFont"/>
    <w:uiPriority w:val="99"/>
    <w:unhideWhenUsed/>
    <w:rsid w:val="00E3022B"/>
    <w:rPr>
      <w:color w:val="0563C1" w:themeColor="hyperlink"/>
      <w:u w:val="single"/>
    </w:rPr>
  </w:style>
  <w:style w:type="paragraph" w:styleId="Revision">
    <w:name w:val="Revision"/>
    <w:hidden/>
    <w:uiPriority w:val="99"/>
    <w:semiHidden/>
    <w:rsid w:val="00EB111F"/>
  </w:style>
  <w:style w:type="character" w:customStyle="1" w:styleId="apple-converted-space">
    <w:name w:val="apple-converted-space"/>
    <w:basedOn w:val="DefaultParagraphFont"/>
    <w:rsid w:val="00A04451"/>
  </w:style>
  <w:style w:type="paragraph" w:styleId="NormalWeb">
    <w:name w:val="Normal (Web)"/>
    <w:basedOn w:val="Normal"/>
    <w:uiPriority w:val="99"/>
    <w:unhideWhenUsed/>
    <w:rsid w:val="00A04451"/>
    <w:pPr>
      <w:spacing w:before="100" w:beforeAutospacing="1" w:after="100" w:afterAutospacing="1"/>
    </w:pPr>
    <w:rPr>
      <w:rFonts w:ascii="Times New Roman" w:eastAsiaTheme="minorEastAsia" w:hAnsi="Times New Roman" w:cs="Times New Roman"/>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F0799"/>
    <w:pPr>
      <w:spacing w:before="120" w:line="276" w:lineRule="auto"/>
      <w:ind w:left="720" w:hanging="360"/>
      <w:contextualSpacing/>
    </w:pPr>
    <w:rPr>
      <w:sz w:val="22"/>
      <w:szCs w:val="22"/>
      <w:lang w:val="en-US"/>
    </w:rPr>
  </w:style>
  <w:style w:type="character" w:customStyle="1" w:styleId="ListParagraphChar">
    <w:name w:val="List Paragraph Char"/>
    <w:basedOn w:val="DefaultParagraphFont"/>
    <w:link w:val="ListParagraph"/>
    <w:uiPriority w:val="34"/>
    <w:rsid w:val="009F0799"/>
    <w:rPr>
      <w:sz w:val="22"/>
      <w:szCs w:val="22"/>
      <w:lang w:val="en-US"/>
    </w:rPr>
  </w:style>
  <w:style w:type="character" w:styleId="CommentReference">
    <w:name w:val="annotation reference"/>
    <w:basedOn w:val="DefaultParagraphFont"/>
    <w:uiPriority w:val="99"/>
    <w:semiHidden/>
    <w:unhideWhenUsed/>
    <w:rsid w:val="000918E0"/>
    <w:rPr>
      <w:sz w:val="16"/>
      <w:szCs w:val="16"/>
    </w:rPr>
  </w:style>
  <w:style w:type="paragraph" w:styleId="CommentText">
    <w:name w:val="annotation text"/>
    <w:basedOn w:val="Normal"/>
    <w:link w:val="CommentTextChar"/>
    <w:uiPriority w:val="99"/>
    <w:semiHidden/>
    <w:unhideWhenUsed/>
    <w:rsid w:val="000918E0"/>
    <w:rPr>
      <w:sz w:val="20"/>
      <w:szCs w:val="20"/>
    </w:rPr>
  </w:style>
  <w:style w:type="character" w:customStyle="1" w:styleId="CommentTextChar">
    <w:name w:val="Comment Text Char"/>
    <w:basedOn w:val="DefaultParagraphFont"/>
    <w:link w:val="CommentText"/>
    <w:uiPriority w:val="99"/>
    <w:semiHidden/>
    <w:rsid w:val="000918E0"/>
    <w:rPr>
      <w:sz w:val="20"/>
      <w:szCs w:val="20"/>
    </w:rPr>
  </w:style>
  <w:style w:type="paragraph" w:styleId="CommentSubject">
    <w:name w:val="annotation subject"/>
    <w:basedOn w:val="CommentText"/>
    <w:next w:val="CommentText"/>
    <w:link w:val="CommentSubjectChar"/>
    <w:uiPriority w:val="99"/>
    <w:semiHidden/>
    <w:unhideWhenUsed/>
    <w:rsid w:val="000918E0"/>
    <w:rPr>
      <w:b/>
      <w:bCs/>
    </w:rPr>
  </w:style>
  <w:style w:type="character" w:customStyle="1" w:styleId="CommentSubjectChar">
    <w:name w:val="Comment Subject Char"/>
    <w:basedOn w:val="CommentTextChar"/>
    <w:link w:val="CommentSubject"/>
    <w:uiPriority w:val="99"/>
    <w:semiHidden/>
    <w:rsid w:val="000918E0"/>
    <w:rPr>
      <w:b/>
      <w:bCs/>
      <w:sz w:val="20"/>
      <w:szCs w:val="20"/>
    </w:rPr>
  </w:style>
  <w:style w:type="paragraph" w:styleId="BalloonText">
    <w:name w:val="Balloon Text"/>
    <w:basedOn w:val="Normal"/>
    <w:link w:val="BalloonTextChar"/>
    <w:uiPriority w:val="99"/>
    <w:semiHidden/>
    <w:unhideWhenUsed/>
    <w:rsid w:val="00091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8E0"/>
    <w:rPr>
      <w:rFonts w:ascii="Segoe UI" w:hAnsi="Segoe UI" w:cs="Segoe UI"/>
      <w:sz w:val="18"/>
      <w:szCs w:val="18"/>
    </w:rPr>
  </w:style>
  <w:style w:type="character" w:styleId="Hyperlink">
    <w:name w:val="Hyperlink"/>
    <w:basedOn w:val="DefaultParagraphFont"/>
    <w:uiPriority w:val="99"/>
    <w:unhideWhenUsed/>
    <w:rsid w:val="00E3022B"/>
    <w:rPr>
      <w:color w:val="0563C1" w:themeColor="hyperlink"/>
      <w:u w:val="single"/>
    </w:rPr>
  </w:style>
  <w:style w:type="paragraph" w:styleId="Revision">
    <w:name w:val="Revision"/>
    <w:hidden/>
    <w:uiPriority w:val="99"/>
    <w:semiHidden/>
    <w:rsid w:val="00EB111F"/>
  </w:style>
  <w:style w:type="character" w:customStyle="1" w:styleId="apple-converted-space">
    <w:name w:val="apple-converted-space"/>
    <w:basedOn w:val="DefaultParagraphFont"/>
    <w:rsid w:val="00A04451"/>
  </w:style>
  <w:style w:type="paragraph" w:styleId="NormalWeb">
    <w:name w:val="Normal (Web)"/>
    <w:basedOn w:val="Normal"/>
    <w:uiPriority w:val="99"/>
    <w:unhideWhenUsed/>
    <w:rsid w:val="00A04451"/>
    <w:pPr>
      <w:spacing w:before="100" w:beforeAutospacing="1" w:after="100" w:afterAutospacing="1"/>
    </w:pPr>
    <w:rPr>
      <w:rFonts w:ascii="Times New Roman" w:eastAsiaTheme="minorEastAsia"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158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mailto:jkirby@ascendcomms.net" TargetMode="External"/><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hyperlink" Target="http://www.tinubu.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tinubu.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inubu.com" TargetMode="External"/><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528</Words>
  <Characters>3015</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Laberenne</dc:creator>
  <cp:lastModifiedBy>sally</cp:lastModifiedBy>
  <cp:revision>2</cp:revision>
  <dcterms:created xsi:type="dcterms:W3CDTF">2017-07-12T13:07:00Z</dcterms:created>
  <dcterms:modified xsi:type="dcterms:W3CDTF">2017-07-12T13:07:00Z</dcterms:modified>
</cp:coreProperties>
</file>