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2B91" w14:textId="6B5534B9" w:rsidR="00631B5A" w:rsidRPr="004A0AE0" w:rsidRDefault="00631B5A">
      <w:pPr>
        <w:rPr>
          <w:rFonts w:ascii="Arial" w:hAnsi="Arial" w:cs="Arial"/>
          <w:b/>
          <w:bCs/>
          <w:lang w:val="en-US"/>
        </w:rPr>
      </w:pPr>
      <w:r w:rsidRPr="004A0AE0">
        <w:rPr>
          <w:rFonts w:ascii="Arial" w:hAnsi="Arial" w:cs="Arial"/>
          <w:b/>
          <w:bCs/>
          <w:lang w:val="en-US"/>
        </w:rPr>
        <w:t>REACTIVE COMMENT</w:t>
      </w:r>
    </w:p>
    <w:p w14:paraId="411E14A6" w14:textId="7EEA36DB" w:rsidR="00EE0C10" w:rsidRPr="004A0AE0" w:rsidRDefault="004A0AE0">
      <w:pPr>
        <w:rPr>
          <w:rFonts w:ascii="Arial" w:hAnsi="Arial" w:cs="Arial"/>
          <w:b/>
          <w:bCs/>
          <w:lang w:val="en-US"/>
        </w:rPr>
      </w:pPr>
      <w:r w:rsidRPr="004A0AE0">
        <w:rPr>
          <w:rFonts w:ascii="Arial" w:hAnsi="Arial" w:cs="Arial"/>
          <w:b/>
          <w:bCs/>
          <w:lang w:val="en-US"/>
        </w:rPr>
        <w:t>JANUARY 2023</w:t>
      </w:r>
    </w:p>
    <w:p w14:paraId="06C7DED5" w14:textId="6DFDDAC2" w:rsidR="00D54198" w:rsidRPr="00D54198" w:rsidRDefault="006966EB" w:rsidP="00D54198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James Burgess,</w:t>
      </w:r>
      <w:r w:rsidR="00D54198" w:rsidRPr="00D54198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Head of Commercial at </w:t>
      </w:r>
      <w:hyperlink r:id="rId9" w:history="1">
        <w:r w:rsidRPr="006966EB">
          <w:rPr>
            <w:rStyle w:val="Hyperlink"/>
            <w:rFonts w:ascii="Arial" w:hAnsi="Arial" w:cs="Arial"/>
            <w:b/>
            <w:bCs/>
            <w:lang w:val="en-US"/>
          </w:rPr>
          <w:t>Atradius UK</w:t>
        </w:r>
      </w:hyperlink>
      <w:r w:rsidR="00D54198" w:rsidRPr="00D54198">
        <w:rPr>
          <w:rFonts w:ascii="Arial" w:hAnsi="Arial" w:cs="Arial"/>
          <w:b/>
          <w:bCs/>
          <w:lang w:val="en-US"/>
        </w:rPr>
        <w:t xml:space="preserve">, one of the UK’s largest trade credit and insolvency </w:t>
      </w:r>
      <w:r>
        <w:rPr>
          <w:rFonts w:ascii="Arial" w:hAnsi="Arial" w:cs="Arial"/>
          <w:b/>
          <w:bCs/>
          <w:lang w:val="en-US"/>
        </w:rPr>
        <w:t>firms</w:t>
      </w:r>
      <w:r w:rsidR="00D54198" w:rsidRPr="00D54198">
        <w:rPr>
          <w:rFonts w:ascii="Arial" w:hAnsi="Arial" w:cs="Arial"/>
          <w:b/>
          <w:bCs/>
          <w:lang w:val="en-US"/>
        </w:rPr>
        <w:t xml:space="preserve">, says: </w:t>
      </w:r>
    </w:p>
    <w:p w14:paraId="1E14B273" w14:textId="283EFD0E" w:rsidR="00D54198" w:rsidRPr="00D54198" w:rsidRDefault="00D54198" w:rsidP="00D54198">
      <w:pPr>
        <w:rPr>
          <w:rFonts w:ascii="Arial" w:hAnsi="Arial" w:cs="Arial"/>
          <w:lang w:val="en-US"/>
        </w:rPr>
      </w:pPr>
      <w:r w:rsidRPr="00D54198">
        <w:rPr>
          <w:rFonts w:ascii="Arial" w:hAnsi="Arial" w:cs="Arial"/>
          <w:lang w:val="en-US"/>
        </w:rPr>
        <w:t>“</w:t>
      </w:r>
      <w:r w:rsidR="006966EB">
        <w:rPr>
          <w:rFonts w:ascii="Arial" w:hAnsi="Arial" w:cs="Arial"/>
          <w:lang w:val="en-US"/>
        </w:rPr>
        <w:t>The updated Insolvency Service</w:t>
      </w:r>
      <w:r w:rsidRPr="00D54198">
        <w:rPr>
          <w:rFonts w:ascii="Arial" w:hAnsi="Arial" w:cs="Arial"/>
          <w:lang w:val="en-US"/>
        </w:rPr>
        <w:t xml:space="preserve"> figures confirming </w:t>
      </w:r>
      <w:r w:rsidR="00BB3BAC">
        <w:rPr>
          <w:rFonts w:ascii="Arial" w:hAnsi="Arial" w:cs="Arial"/>
          <w:lang w:val="en-US"/>
        </w:rPr>
        <w:t xml:space="preserve">5,995 </w:t>
      </w:r>
      <w:r w:rsidRPr="00D54198">
        <w:rPr>
          <w:rFonts w:ascii="Arial" w:hAnsi="Arial" w:cs="Arial"/>
          <w:lang w:val="en-US"/>
        </w:rPr>
        <w:t xml:space="preserve">business insolvencies were registered in Q4 of last year </w:t>
      </w:r>
      <w:r>
        <w:rPr>
          <w:rFonts w:ascii="Arial" w:hAnsi="Arial" w:cs="Arial"/>
          <w:lang w:val="en-US"/>
        </w:rPr>
        <w:t>are sobering news</w:t>
      </w:r>
      <w:r w:rsidRPr="00D54198">
        <w:rPr>
          <w:rFonts w:ascii="Arial" w:hAnsi="Arial" w:cs="Arial"/>
          <w:lang w:val="en-US"/>
        </w:rPr>
        <w:t xml:space="preserve">, and unfortunately we’re likely to see business failures rise across all sectors as the months go on. The figures speak for themselves, with insolvencies </w:t>
      </w:r>
      <w:r w:rsidR="003A60DB">
        <w:rPr>
          <w:rFonts w:ascii="Arial" w:hAnsi="Arial" w:cs="Arial"/>
          <w:lang w:val="en-US"/>
        </w:rPr>
        <w:t>30</w:t>
      </w:r>
      <w:r w:rsidRPr="00D54198">
        <w:rPr>
          <w:rFonts w:ascii="Arial" w:hAnsi="Arial" w:cs="Arial"/>
          <w:lang w:val="en-US"/>
        </w:rPr>
        <w:t>% higher than the same period in 2021</w:t>
      </w:r>
      <w:r w:rsidR="00ED08D1">
        <w:rPr>
          <w:rFonts w:ascii="Arial" w:hAnsi="Arial" w:cs="Arial"/>
          <w:lang w:val="en-US"/>
        </w:rPr>
        <w:t>, and 7% higher that Q3 of 2022</w:t>
      </w:r>
      <w:r w:rsidR="0025220F">
        <w:rPr>
          <w:rFonts w:ascii="Arial" w:hAnsi="Arial" w:cs="Arial"/>
          <w:lang w:val="en-US"/>
        </w:rPr>
        <w:t xml:space="preserve">. The liquidation rate </w:t>
      </w:r>
      <w:r w:rsidR="00574DBE">
        <w:rPr>
          <w:rFonts w:ascii="Arial" w:hAnsi="Arial" w:cs="Arial"/>
          <w:lang w:val="en-US"/>
        </w:rPr>
        <w:t xml:space="preserve">in 2022 </w:t>
      </w:r>
      <w:r w:rsidR="0025220F">
        <w:rPr>
          <w:rFonts w:ascii="Arial" w:hAnsi="Arial" w:cs="Arial"/>
          <w:lang w:val="en-US"/>
        </w:rPr>
        <w:t>was also the highest</w:t>
      </w:r>
      <w:r w:rsidR="00643FC8">
        <w:rPr>
          <w:rFonts w:ascii="Arial" w:hAnsi="Arial" w:cs="Arial"/>
          <w:lang w:val="en-US"/>
        </w:rPr>
        <w:t xml:space="preserve"> we’ve seen</w:t>
      </w:r>
      <w:r w:rsidR="0025220F">
        <w:rPr>
          <w:rFonts w:ascii="Arial" w:hAnsi="Arial" w:cs="Arial"/>
          <w:lang w:val="en-US"/>
        </w:rPr>
        <w:t xml:space="preserve"> since </w:t>
      </w:r>
      <w:r w:rsidR="00643FC8">
        <w:rPr>
          <w:rFonts w:ascii="Arial" w:hAnsi="Arial" w:cs="Arial"/>
          <w:lang w:val="en-US"/>
        </w:rPr>
        <w:t>Q3 of 2015.</w:t>
      </w:r>
    </w:p>
    <w:p w14:paraId="1A2E4362" w14:textId="34DB9BCB" w:rsidR="00D54198" w:rsidRPr="00D54198" w:rsidRDefault="00D54198" w:rsidP="00D54198">
      <w:pPr>
        <w:rPr>
          <w:rFonts w:ascii="Arial" w:hAnsi="Arial" w:cs="Arial"/>
          <w:lang w:val="en-US"/>
        </w:rPr>
      </w:pPr>
      <w:r w:rsidRPr="00D54198">
        <w:rPr>
          <w:rFonts w:ascii="Arial" w:hAnsi="Arial" w:cs="Arial"/>
          <w:lang w:val="en-US"/>
        </w:rPr>
        <w:t>“Our internal claims data</w:t>
      </w:r>
      <w:r w:rsidR="00AF061C">
        <w:rPr>
          <w:rFonts w:ascii="Arial" w:hAnsi="Arial" w:cs="Arial"/>
          <w:lang w:val="en-US"/>
        </w:rPr>
        <w:t xml:space="preserve"> also</w:t>
      </w:r>
      <w:r w:rsidRPr="00D54198">
        <w:rPr>
          <w:rFonts w:ascii="Arial" w:hAnsi="Arial" w:cs="Arial"/>
          <w:lang w:val="en-US"/>
        </w:rPr>
        <w:t xml:space="preserve"> indicates businesses are already falling victim to the looming recession, with the number of claims for late or failed payments reported to us in 2022 a staggering 85% higher than in 2021.</w:t>
      </w:r>
      <w:r w:rsidR="00942A05">
        <w:rPr>
          <w:rFonts w:ascii="Arial" w:hAnsi="Arial" w:cs="Arial"/>
          <w:lang w:val="en-US"/>
        </w:rPr>
        <w:t xml:space="preserve"> Lower levels of insolvency in 2021 were largely as a result of increased government support, but as this is no longer the case, the numbers wi</w:t>
      </w:r>
      <w:r w:rsidR="0093752B">
        <w:rPr>
          <w:rFonts w:ascii="Arial" w:hAnsi="Arial" w:cs="Arial"/>
          <w:lang w:val="en-US"/>
        </w:rPr>
        <w:t>ll almost certainly be heading in one direction.</w:t>
      </w:r>
    </w:p>
    <w:p w14:paraId="329AA25B" w14:textId="77777777" w:rsidR="0093752B" w:rsidRDefault="00D54198" w:rsidP="0093752B">
      <w:pPr>
        <w:rPr>
          <w:rFonts w:ascii="Arial" w:hAnsi="Arial" w:cs="Arial"/>
          <w:lang w:val="en-US"/>
        </w:rPr>
      </w:pPr>
      <w:r w:rsidRPr="00D54198">
        <w:rPr>
          <w:rFonts w:ascii="Arial" w:hAnsi="Arial" w:cs="Arial"/>
          <w:lang w:val="en-US"/>
        </w:rPr>
        <w:t>“One of the major reasons firms find themselves filing for insolvency is the fall down of supply chains, and this will have huge implications for firms during a recession. If a customer fails to pay on time – or at all – the domino effect on supplier firms is wide-reaching, particularly at times when cash is tight.</w:t>
      </w:r>
      <w:r w:rsidR="0093752B" w:rsidRPr="0093752B">
        <w:rPr>
          <w:rFonts w:ascii="Arial" w:hAnsi="Arial" w:cs="Arial"/>
          <w:lang w:val="en-US"/>
        </w:rPr>
        <w:t xml:space="preserve"> </w:t>
      </w:r>
    </w:p>
    <w:p w14:paraId="48684665" w14:textId="03C4A11E" w:rsidR="00D54198" w:rsidRPr="00D54198" w:rsidRDefault="0093752B" w:rsidP="00D54198">
      <w:pPr>
        <w:rPr>
          <w:rFonts w:ascii="Arial" w:hAnsi="Arial" w:cs="Arial"/>
          <w:lang w:val="en-US"/>
        </w:rPr>
      </w:pPr>
      <w:r w:rsidRPr="00D54198">
        <w:rPr>
          <w:rFonts w:ascii="Arial" w:hAnsi="Arial" w:cs="Arial"/>
          <w:lang w:val="en-US"/>
        </w:rPr>
        <w:t xml:space="preserve">“Firms across the board are facing an unprecedented number of challenges, from the continued fall out of Brexit and the Covid-19 pandemic, to labour shortages and soaring energy costs. Many business leaders will no doubt already be having difficult conversations about whether they can continue to operate at all, let alone profitably. </w:t>
      </w:r>
    </w:p>
    <w:p w14:paraId="61AD8802" w14:textId="737A5B56" w:rsidR="006966EB" w:rsidRDefault="00D54198">
      <w:pPr>
        <w:rPr>
          <w:rFonts w:ascii="Arial" w:hAnsi="Arial" w:cs="Arial"/>
          <w:lang w:val="en-US"/>
        </w:rPr>
      </w:pPr>
      <w:r w:rsidRPr="00D54198">
        <w:rPr>
          <w:rFonts w:ascii="Arial" w:hAnsi="Arial" w:cs="Arial"/>
          <w:lang w:val="en-US"/>
        </w:rPr>
        <w:t>“But businesses almost never go into insolvency overnight, and there are a number of warning signs suppliers need to look out for beyond just late payments, such as taking advantage of full credit lines, a change of banks or high turnover among senior managers. We – at Atradius – continue to underwrite retail firms on a case-by-case basis, but it’s crucial that firms have robust and updated financial insight and forecasts. In a time of high volatility this could be a determining factor as to whether a company flourishes or fails.</w:t>
      </w:r>
      <w:r w:rsidR="006966EB">
        <w:rPr>
          <w:rFonts w:ascii="Arial" w:hAnsi="Arial" w:cs="Arial"/>
          <w:lang w:val="en-US"/>
        </w:rPr>
        <w:t>”</w:t>
      </w:r>
    </w:p>
    <w:p w14:paraId="2D2E4475" w14:textId="31028868" w:rsidR="006966EB" w:rsidRDefault="006966EB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About Atradius</w:t>
      </w:r>
    </w:p>
    <w:p w14:paraId="7D906816" w14:textId="4F0EACE7" w:rsidR="006966EB" w:rsidRPr="006966EB" w:rsidRDefault="006966EB" w:rsidP="006966EB">
      <w:pPr>
        <w:rPr>
          <w:rFonts w:ascii="Arial" w:hAnsi="Arial" w:cs="Arial"/>
        </w:rPr>
      </w:pPr>
      <w:r w:rsidRPr="006966EB">
        <w:rPr>
          <w:rFonts w:ascii="Arial" w:hAnsi="Arial" w:cs="Arial"/>
        </w:rPr>
        <w:t xml:space="preserve">Atradius is a global provider of credit insurance, bond and surety, collections and information services, with a strategic presence in over 50 countries. The products offered by Atradius protect companies around the world against the default risks associated with selling goods and services on credit. Atradius is a member of Grupo Catalana Occidente (GCO.MC), one of the largest insurers in Spain and one of the largest credit insurers in the world. You can find more information online at </w:t>
      </w:r>
      <w:hyperlink r:id="rId10" w:history="1">
        <w:r w:rsidRPr="00623A2A">
          <w:rPr>
            <w:rStyle w:val="Hyperlink"/>
            <w:rFonts w:ascii="Arial" w:hAnsi="Arial" w:cs="Arial"/>
          </w:rPr>
          <w:t>https://www.atradius.co.uk</w:t>
        </w:r>
      </w:hyperlink>
      <w:r>
        <w:rPr>
          <w:rFonts w:ascii="Arial" w:hAnsi="Arial" w:cs="Arial"/>
        </w:rPr>
        <w:t xml:space="preserve"> </w:t>
      </w:r>
    </w:p>
    <w:p w14:paraId="27F61492" w14:textId="77777777" w:rsidR="006966EB" w:rsidRPr="006966EB" w:rsidRDefault="006966EB" w:rsidP="006966EB">
      <w:pPr>
        <w:rPr>
          <w:rFonts w:ascii="Arial" w:hAnsi="Arial" w:cs="Arial"/>
        </w:rPr>
      </w:pPr>
    </w:p>
    <w:p w14:paraId="4937D752" w14:textId="77777777" w:rsidR="006966EB" w:rsidRPr="006966EB" w:rsidRDefault="006966EB">
      <w:pPr>
        <w:rPr>
          <w:rFonts w:ascii="Arial" w:hAnsi="Arial" w:cs="Arial"/>
          <w:b/>
          <w:bCs/>
        </w:rPr>
      </w:pPr>
    </w:p>
    <w:sectPr w:rsidR="006966EB" w:rsidRPr="006966E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6D46" w14:textId="77777777" w:rsidR="00184809" w:rsidRDefault="00184809" w:rsidP="00631B5A">
      <w:pPr>
        <w:spacing w:after="0" w:line="240" w:lineRule="auto"/>
      </w:pPr>
      <w:r>
        <w:separator/>
      </w:r>
    </w:p>
  </w:endnote>
  <w:endnote w:type="continuationSeparator" w:id="0">
    <w:p w14:paraId="090F8549" w14:textId="77777777" w:rsidR="00184809" w:rsidRDefault="00184809" w:rsidP="00631B5A">
      <w:pPr>
        <w:spacing w:after="0" w:line="240" w:lineRule="auto"/>
      </w:pPr>
      <w:r>
        <w:continuationSeparator/>
      </w:r>
    </w:p>
  </w:endnote>
  <w:endnote w:type="continuationNotice" w:id="1">
    <w:p w14:paraId="44B47148" w14:textId="77777777" w:rsidR="00184809" w:rsidRDefault="001848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E701" w14:textId="77777777" w:rsidR="00184809" w:rsidRDefault="00184809" w:rsidP="00631B5A">
      <w:pPr>
        <w:spacing w:after="0" w:line="240" w:lineRule="auto"/>
      </w:pPr>
      <w:r>
        <w:separator/>
      </w:r>
    </w:p>
  </w:footnote>
  <w:footnote w:type="continuationSeparator" w:id="0">
    <w:p w14:paraId="4FBFEF17" w14:textId="77777777" w:rsidR="00184809" w:rsidRDefault="00184809" w:rsidP="00631B5A">
      <w:pPr>
        <w:spacing w:after="0" w:line="240" w:lineRule="auto"/>
      </w:pPr>
      <w:r>
        <w:continuationSeparator/>
      </w:r>
    </w:p>
  </w:footnote>
  <w:footnote w:type="continuationNotice" w:id="1">
    <w:p w14:paraId="7EA124FF" w14:textId="77777777" w:rsidR="00184809" w:rsidRDefault="001848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053E" w14:textId="4399D466" w:rsidR="00631B5A" w:rsidRDefault="00631B5A" w:rsidP="00631B5A">
    <w:pPr>
      <w:pStyle w:val="Header"/>
      <w:jc w:val="right"/>
    </w:pPr>
    <w:r>
      <w:rPr>
        <w:noProof/>
      </w:rPr>
      <w:drawing>
        <wp:inline distT="0" distB="0" distL="0" distR="0" wp14:anchorId="435F21E9" wp14:editId="37938882">
          <wp:extent cx="1343577" cy="359264"/>
          <wp:effectExtent l="0" t="0" r="0" b="317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766" cy="363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59E0"/>
    <w:multiLevelType w:val="hybridMultilevel"/>
    <w:tmpl w:val="3008F46A"/>
    <w:lvl w:ilvl="0" w:tplc="E8F48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F05FF"/>
    <w:multiLevelType w:val="hybridMultilevel"/>
    <w:tmpl w:val="603A251E"/>
    <w:lvl w:ilvl="0" w:tplc="9550A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42B1A"/>
    <w:multiLevelType w:val="hybridMultilevel"/>
    <w:tmpl w:val="F168DD22"/>
    <w:lvl w:ilvl="0" w:tplc="E8F48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326058">
    <w:abstractNumId w:val="2"/>
  </w:num>
  <w:num w:numId="2" w16cid:durableId="1802268332">
    <w:abstractNumId w:val="0"/>
  </w:num>
  <w:num w:numId="3" w16cid:durableId="355431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97"/>
    <w:rsid w:val="000179B5"/>
    <w:rsid w:val="000668F4"/>
    <w:rsid w:val="00184809"/>
    <w:rsid w:val="00197A53"/>
    <w:rsid w:val="001C46D3"/>
    <w:rsid w:val="001D1376"/>
    <w:rsid w:val="0020498C"/>
    <w:rsid w:val="0025220F"/>
    <w:rsid w:val="002776C6"/>
    <w:rsid w:val="00285B0C"/>
    <w:rsid w:val="002D41B3"/>
    <w:rsid w:val="002F5D97"/>
    <w:rsid w:val="00315ED4"/>
    <w:rsid w:val="00375C0E"/>
    <w:rsid w:val="003A60DB"/>
    <w:rsid w:val="003A754D"/>
    <w:rsid w:val="003B5EA0"/>
    <w:rsid w:val="003D3E53"/>
    <w:rsid w:val="00422154"/>
    <w:rsid w:val="00433FC9"/>
    <w:rsid w:val="004674FD"/>
    <w:rsid w:val="00495C7F"/>
    <w:rsid w:val="004A0AE0"/>
    <w:rsid w:val="004E5F29"/>
    <w:rsid w:val="005111F5"/>
    <w:rsid w:val="00513BB8"/>
    <w:rsid w:val="00562BF5"/>
    <w:rsid w:val="00574DBE"/>
    <w:rsid w:val="00586440"/>
    <w:rsid w:val="005A0A07"/>
    <w:rsid w:val="005C6670"/>
    <w:rsid w:val="005D3DDA"/>
    <w:rsid w:val="006100DA"/>
    <w:rsid w:val="00610C3E"/>
    <w:rsid w:val="00631B5A"/>
    <w:rsid w:val="0063399B"/>
    <w:rsid w:val="00643FC8"/>
    <w:rsid w:val="006508EC"/>
    <w:rsid w:val="00692168"/>
    <w:rsid w:val="006966EB"/>
    <w:rsid w:val="006B2594"/>
    <w:rsid w:val="006B774E"/>
    <w:rsid w:val="006C5E3F"/>
    <w:rsid w:val="006D281A"/>
    <w:rsid w:val="00745C94"/>
    <w:rsid w:val="00782337"/>
    <w:rsid w:val="00786927"/>
    <w:rsid w:val="007B360B"/>
    <w:rsid w:val="007B6D52"/>
    <w:rsid w:val="007E3ECA"/>
    <w:rsid w:val="0083486E"/>
    <w:rsid w:val="0085565D"/>
    <w:rsid w:val="008779EB"/>
    <w:rsid w:val="00894649"/>
    <w:rsid w:val="008A4BCF"/>
    <w:rsid w:val="008C3D54"/>
    <w:rsid w:val="008D645E"/>
    <w:rsid w:val="008E454E"/>
    <w:rsid w:val="00903B4E"/>
    <w:rsid w:val="0090593D"/>
    <w:rsid w:val="0093752B"/>
    <w:rsid w:val="00942A05"/>
    <w:rsid w:val="009454B9"/>
    <w:rsid w:val="009A14D9"/>
    <w:rsid w:val="009C67C5"/>
    <w:rsid w:val="009E2F14"/>
    <w:rsid w:val="009F38E4"/>
    <w:rsid w:val="00A21FDA"/>
    <w:rsid w:val="00A370BF"/>
    <w:rsid w:val="00A44BBE"/>
    <w:rsid w:val="00A550DB"/>
    <w:rsid w:val="00A9140F"/>
    <w:rsid w:val="00A927B2"/>
    <w:rsid w:val="00AE10A5"/>
    <w:rsid w:val="00AF061C"/>
    <w:rsid w:val="00B27527"/>
    <w:rsid w:val="00B65305"/>
    <w:rsid w:val="00B71927"/>
    <w:rsid w:val="00BB2B91"/>
    <w:rsid w:val="00BB3BAC"/>
    <w:rsid w:val="00BD313D"/>
    <w:rsid w:val="00BD3145"/>
    <w:rsid w:val="00BD43A7"/>
    <w:rsid w:val="00BE1DD5"/>
    <w:rsid w:val="00BE312A"/>
    <w:rsid w:val="00BE33F3"/>
    <w:rsid w:val="00C17E07"/>
    <w:rsid w:val="00C80164"/>
    <w:rsid w:val="00C83EDB"/>
    <w:rsid w:val="00CD1EEF"/>
    <w:rsid w:val="00D144F5"/>
    <w:rsid w:val="00D27628"/>
    <w:rsid w:val="00D405C1"/>
    <w:rsid w:val="00D421A7"/>
    <w:rsid w:val="00D54198"/>
    <w:rsid w:val="00D637EE"/>
    <w:rsid w:val="00D96946"/>
    <w:rsid w:val="00DC439B"/>
    <w:rsid w:val="00DD7BE0"/>
    <w:rsid w:val="00E27037"/>
    <w:rsid w:val="00E43370"/>
    <w:rsid w:val="00E76C27"/>
    <w:rsid w:val="00EB6BFE"/>
    <w:rsid w:val="00ED08D1"/>
    <w:rsid w:val="00EE07E2"/>
    <w:rsid w:val="00EE0C10"/>
    <w:rsid w:val="00EF0372"/>
    <w:rsid w:val="00F34782"/>
    <w:rsid w:val="00F8032C"/>
    <w:rsid w:val="00F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CEF7F"/>
  <w15:chartTrackingRefBased/>
  <w15:docId w15:val="{7A844709-66C6-4F41-9B41-FF14A32E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7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0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486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B5A"/>
  </w:style>
  <w:style w:type="paragraph" w:styleId="Footer">
    <w:name w:val="footer"/>
    <w:basedOn w:val="Normal"/>
    <w:link w:val="FooterChar"/>
    <w:uiPriority w:val="99"/>
    <w:unhideWhenUsed/>
    <w:rsid w:val="0063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atradius.co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tradius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549C7F371024E8059F63D0BD4F650" ma:contentTypeVersion="18" ma:contentTypeDescription="Create a new document." ma:contentTypeScope="" ma:versionID="657af25e88215f53c736dc966d6427fe">
  <xsd:schema xmlns:xsd="http://www.w3.org/2001/XMLSchema" xmlns:xs="http://www.w3.org/2001/XMLSchema" xmlns:p="http://schemas.microsoft.com/office/2006/metadata/properties" xmlns:ns1="http://schemas.microsoft.com/sharepoint/v3" xmlns:ns2="b4c895e0-9d79-446f-888b-6fbb957f3ae9" xmlns:ns3="329a7f36-8547-4ac8-8427-4c19809a90a5" targetNamespace="http://schemas.microsoft.com/office/2006/metadata/properties" ma:root="true" ma:fieldsID="71141e98cb45d89e09ada7a4888b194f" ns1:_="" ns2:_="" ns3:_="">
    <xsd:import namespace="http://schemas.microsoft.com/sharepoint/v3"/>
    <xsd:import namespace="b4c895e0-9d79-446f-888b-6fbb957f3ae9"/>
    <xsd:import namespace="329a7f36-8547-4ac8-8427-4c19809a90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895e0-9d79-446f-888b-6fbb957f3a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a8e6431-cd0e-4ecf-8122-6219bfc6fb1d}" ma:internalName="TaxCatchAll" ma:showField="CatchAllData" ma:web="b4c895e0-9d79-446f-888b-6fbb957f3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a7f36-8547-4ac8-8427-4c19809a9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afde670-f73b-4178-b3b5-84caed3c6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626D1-F462-4950-BD44-004200448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c895e0-9d79-446f-888b-6fbb957f3ae9"/>
    <ds:schemaRef ds:uri="329a7f36-8547-4ac8-8427-4c19809a9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A7331-36D7-4619-8FBE-E383A310A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2322</Characters>
  <Application>Microsoft Office Word</Application>
  <DocSecurity>0</DocSecurity>
  <Lines>92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Hall</dc:creator>
  <cp:keywords/>
  <dc:description/>
  <cp:lastModifiedBy>Alice Lally</cp:lastModifiedBy>
  <cp:revision>58</cp:revision>
  <dcterms:created xsi:type="dcterms:W3CDTF">2022-08-24T20:44:00Z</dcterms:created>
  <dcterms:modified xsi:type="dcterms:W3CDTF">2023-02-01T16:51:00Z</dcterms:modified>
</cp:coreProperties>
</file>